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left"/>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left"/>
        <w:textAlignment w:val="auto"/>
        <w:rPr>
          <w:rFonts w:hint="eastAsia" w:ascii="宋体" w:hAnsi="宋体" w:eastAsia="宋体" w:cs="Times New Roman"/>
          <w:b/>
          <w:kern w:val="2"/>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eastAsia="zh-CN"/>
        </w:rPr>
      </w:pPr>
      <w:r>
        <w:rPr>
          <w:rFonts w:hint="eastAsia" w:ascii="方正小标宋简体" w:hAnsi="方正小标宋简体" w:eastAsia="方正小标宋简体" w:cs="方正小标宋简体"/>
          <w:b w:val="0"/>
          <w:bCs/>
          <w:kern w:val="2"/>
          <w:sz w:val="44"/>
          <w:szCs w:val="44"/>
          <w:highlight w:val="none"/>
          <w:lang w:eastAsia="zh-CN"/>
        </w:rPr>
        <w:t>海南省财金集团有限公司</w:t>
      </w:r>
    </w:p>
    <w:p>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rPr>
      </w:pPr>
      <w:r>
        <w:rPr>
          <w:rFonts w:hint="eastAsia" w:ascii="方正小标宋简体" w:hAnsi="方正小标宋简体" w:eastAsia="方正小标宋简体" w:cs="方正小标宋简体"/>
          <w:b w:val="0"/>
          <w:bCs/>
          <w:kern w:val="2"/>
          <w:sz w:val="44"/>
          <w:szCs w:val="44"/>
          <w:highlight w:val="none"/>
          <w:lang w:val="en-US" w:eastAsia="zh-CN"/>
        </w:rPr>
        <w:t>资产评估类中介机构</w:t>
      </w:r>
      <w:r>
        <w:rPr>
          <w:rFonts w:hint="eastAsia" w:ascii="方正小标宋简体" w:hAnsi="方正小标宋简体" w:eastAsia="方正小标宋简体" w:cs="方正小标宋简体"/>
          <w:b w:val="0"/>
          <w:bCs/>
          <w:kern w:val="2"/>
          <w:sz w:val="44"/>
          <w:szCs w:val="44"/>
          <w:highlight w:val="none"/>
          <w:lang w:eastAsia="zh-CN"/>
        </w:rPr>
        <w:t>备选库</w:t>
      </w:r>
      <w:r>
        <w:rPr>
          <w:rFonts w:hint="eastAsia" w:ascii="方正小标宋简体" w:hAnsi="方正小标宋简体" w:eastAsia="方正小标宋简体" w:cs="方正小标宋简体"/>
          <w:b w:val="0"/>
          <w:bCs/>
          <w:kern w:val="2"/>
          <w:sz w:val="44"/>
          <w:szCs w:val="44"/>
          <w:highlight w:val="none"/>
          <w:lang w:val="en-US" w:eastAsia="zh-CN"/>
        </w:rPr>
        <w:t>更新公告</w:t>
      </w:r>
    </w:p>
    <w:p>
      <w:pPr>
        <w:pageBreakBefore w:val="0"/>
        <w:widowControl w:val="0"/>
        <w:tabs>
          <w:tab w:val="left" w:pos="142"/>
        </w:tabs>
        <w:kinsoku/>
        <w:wordWrap/>
        <w:overflowPunct/>
        <w:topLinePunct w:val="0"/>
        <w:autoSpaceDE/>
        <w:autoSpaceDN/>
        <w:bidi w:val="0"/>
        <w:adjustRightInd/>
        <w:snapToGrid/>
        <w:spacing w:after="0" w:line="600" w:lineRule="exact"/>
        <w:ind w:firstLine="640"/>
        <w:jc w:val="center"/>
        <w:textAlignment w:val="auto"/>
        <w:rPr>
          <w:rFonts w:hint="eastAsia" w:ascii="仿宋_GB2312" w:hAnsi="宋体" w:eastAsia="仿宋_GB2312"/>
          <w:lang w:eastAsia="zh-CN"/>
        </w:rPr>
      </w:pPr>
    </w:p>
    <w:p>
      <w:pPr>
        <w:pageBreakBefore w:val="0"/>
        <w:widowControl w:val="0"/>
        <w:tabs>
          <w:tab w:val="left" w:pos="142"/>
        </w:tabs>
        <w:kinsoku/>
        <w:wordWrap/>
        <w:overflowPunct/>
        <w:topLinePunct w:val="0"/>
        <w:autoSpaceDE/>
        <w:autoSpaceDN/>
        <w:bidi w:val="0"/>
        <w:adjustRightInd/>
        <w:snapToGrid/>
        <w:spacing w:after="0" w:line="600" w:lineRule="exact"/>
        <w:ind w:firstLine="640"/>
        <w:jc w:val="left"/>
        <w:textAlignment w:val="auto"/>
        <w:rPr>
          <w:rFonts w:hint="eastAsia"/>
          <w:lang w:eastAsia="zh-CN"/>
        </w:rPr>
      </w:pPr>
      <w:r>
        <w:rPr>
          <w:rFonts w:hint="eastAsia" w:ascii="仿宋_GB2312" w:hAnsi="宋体" w:eastAsia="仿宋_GB2312"/>
          <w:lang w:eastAsia="zh-CN"/>
        </w:rPr>
        <w:t>海南省财金集团有限公司（</w:t>
      </w:r>
      <w:r>
        <w:rPr>
          <w:rFonts w:hint="eastAsia" w:ascii="仿宋_GB2312" w:hAnsi="宋体" w:eastAsia="仿宋_GB2312"/>
          <w:lang w:val="en-US" w:eastAsia="zh-CN"/>
        </w:rPr>
        <w:t>以下</w:t>
      </w:r>
      <w:r>
        <w:rPr>
          <w:rFonts w:hint="eastAsia" w:ascii="仿宋_GB2312" w:hAnsi="宋体" w:eastAsia="仿宋_GB2312"/>
          <w:lang w:eastAsia="zh-CN"/>
        </w:rPr>
        <w:t>简称海南财金集团）</w:t>
      </w:r>
      <w:r>
        <w:rPr>
          <w:rFonts w:hint="eastAsia" w:ascii="仿宋_GB2312" w:hAnsi="宋体" w:eastAsia="仿宋_GB2312"/>
          <w:lang w:val="en-US" w:eastAsia="zh-CN"/>
        </w:rPr>
        <w:t>是</w:t>
      </w:r>
      <w:r>
        <w:rPr>
          <w:rFonts w:hint="eastAsia" w:ascii="仿宋_GB2312" w:hAnsi="宋体" w:eastAsia="仿宋_GB2312"/>
          <w:lang w:eastAsia="zh-CN"/>
        </w:rPr>
        <w:t>由海南省</w:t>
      </w:r>
      <w:r>
        <w:rPr>
          <w:rFonts w:hint="eastAsia" w:ascii="仿宋_GB2312" w:hAnsi="宋体" w:eastAsia="仿宋_GB2312"/>
          <w:lang w:val="en-US" w:eastAsia="zh-CN"/>
        </w:rPr>
        <w:t>省级</w:t>
      </w:r>
      <w:r>
        <w:rPr>
          <w:rFonts w:hint="eastAsia" w:ascii="仿宋_GB2312" w:hAnsi="宋体" w:eastAsia="仿宋_GB2312"/>
          <w:lang w:eastAsia="zh-CN"/>
        </w:rPr>
        <w:t>财政</w:t>
      </w:r>
      <w:r>
        <w:rPr>
          <w:rFonts w:hint="eastAsia" w:ascii="仿宋_GB2312" w:hAnsi="宋体" w:eastAsia="仿宋_GB2312"/>
          <w:lang w:val="en-US" w:eastAsia="zh-CN"/>
        </w:rPr>
        <w:t>全额出资100亿元设立</w:t>
      </w:r>
      <w:r>
        <w:rPr>
          <w:rFonts w:hint="eastAsia" w:ascii="仿宋_GB2312" w:hAnsi="宋体" w:eastAsia="仿宋_GB2312"/>
          <w:lang w:eastAsia="zh-CN"/>
        </w:rPr>
        <w:t>，</w:t>
      </w:r>
      <w:r>
        <w:rPr>
          <w:rFonts w:hint="eastAsia" w:ascii="仿宋_GB2312" w:hAnsi="宋体" w:eastAsia="仿宋_GB2312"/>
          <w:lang w:val="en-US" w:eastAsia="zh-CN"/>
        </w:rPr>
        <w:t>致力打造集</w:t>
      </w:r>
      <w:r>
        <w:rPr>
          <w:rFonts w:hint="eastAsia" w:ascii="仿宋_GB2312" w:hAnsi="宋体" w:eastAsia="仿宋_GB2312"/>
          <w:lang w:eastAsia="zh-CN"/>
        </w:rPr>
        <w:t>政府投资基金管理、金融股权投资和金融创新服务</w:t>
      </w:r>
      <w:r>
        <w:rPr>
          <w:rFonts w:hint="eastAsia" w:ascii="仿宋_GB2312" w:hAnsi="宋体" w:eastAsia="仿宋_GB2312"/>
          <w:lang w:val="en-US" w:eastAsia="zh-CN"/>
        </w:rPr>
        <w:t>三位一体的国有金融资本投资管理平台。</w:t>
      </w:r>
      <w:r>
        <w:rPr>
          <w:rFonts w:hint="eastAsia" w:ascii="仿宋_GB2312" w:hAnsi="宋体" w:eastAsia="仿宋_GB2312"/>
          <w:lang w:eastAsia="zh-CN"/>
        </w:rPr>
        <w:t>为</w:t>
      </w:r>
      <w:r>
        <w:rPr>
          <w:rFonts w:hint="eastAsia" w:ascii="仿宋_GB2312" w:hAnsi="宋体" w:eastAsia="仿宋_GB2312"/>
          <w:lang w:val="en-US" w:eastAsia="zh-CN"/>
        </w:rPr>
        <w:t>助力公司业务发展</w:t>
      </w:r>
      <w:r>
        <w:rPr>
          <w:rFonts w:hint="eastAsia" w:ascii="仿宋_GB2312" w:hAnsi="宋体" w:eastAsia="仿宋_GB2312"/>
          <w:lang w:eastAsia="zh-CN"/>
        </w:rPr>
        <w:t>，现面向社会公开选择</w:t>
      </w:r>
      <w:r>
        <w:rPr>
          <w:rFonts w:hint="eastAsia" w:ascii="仿宋_GB2312" w:hAnsi="宋体" w:eastAsia="仿宋_GB2312"/>
          <w:lang w:val="en-US" w:eastAsia="zh-CN"/>
        </w:rPr>
        <w:t>征集</w:t>
      </w:r>
      <w:r>
        <w:rPr>
          <w:rFonts w:hint="eastAsia" w:ascii="仿宋_GB2312" w:hAnsi="宋体" w:eastAsia="仿宋_GB2312"/>
          <w:highlight w:val="none"/>
          <w:lang w:val="en-US" w:eastAsia="zh-CN"/>
        </w:rPr>
        <w:t>资产评估类</w:t>
      </w:r>
      <w:r>
        <w:rPr>
          <w:rFonts w:hint="eastAsia" w:ascii="仿宋_GB2312" w:hAnsi="宋体" w:eastAsia="仿宋_GB2312"/>
          <w:lang w:val="en-US" w:eastAsia="zh-CN"/>
        </w:rPr>
        <w:t>中介机构</w:t>
      </w:r>
      <w:r>
        <w:rPr>
          <w:rFonts w:hint="eastAsia" w:ascii="仿宋_GB2312" w:hAnsi="宋体" w:eastAsia="仿宋_GB2312"/>
          <w:lang w:eastAsia="zh-CN"/>
        </w:rPr>
        <w:t>，</w:t>
      </w:r>
      <w:r>
        <w:rPr>
          <w:rFonts w:hint="eastAsia" w:ascii="仿宋_GB2312" w:hAnsi="宋体" w:eastAsia="仿宋_GB2312"/>
          <w:lang w:val="en-US" w:eastAsia="zh-CN"/>
        </w:rPr>
        <w:t>并纳入公司中介机构备选库管理。</w:t>
      </w:r>
      <w:r>
        <w:rPr>
          <w:rFonts w:hint="eastAsia" w:ascii="仿宋_GB2312" w:hAnsi="宋体" w:eastAsia="仿宋_GB2312"/>
          <w:lang w:eastAsia="zh-CN"/>
        </w:rPr>
        <w:t>有关要求及申报材料如下：</w:t>
      </w:r>
    </w:p>
    <w:p>
      <w:pPr>
        <w:pStyle w:val="3"/>
        <w:keepNext w:val="0"/>
        <w:keepLines w:val="0"/>
        <w:pageBreakBefore w:val="0"/>
        <w:widowControl/>
        <w:numPr>
          <w:ilvl w:val="0"/>
          <w:numId w:val="1"/>
        </w:numPr>
        <w:kinsoku/>
        <w:wordWrap/>
        <w:overflowPunct/>
        <w:topLinePunct w:val="0"/>
        <w:autoSpaceDE/>
        <w:autoSpaceDN/>
        <w:bidi w:val="0"/>
        <w:adjustRightInd/>
        <w:snapToGrid/>
        <w:spacing w:after="0" w:line="60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项目名称</w:t>
      </w:r>
    </w:p>
    <w:p>
      <w:pPr>
        <w:pageBreakBefore w:val="0"/>
        <w:kinsoku/>
        <w:wordWrap/>
        <w:overflowPunct/>
        <w:topLinePunct w:val="0"/>
        <w:autoSpaceDE/>
        <w:autoSpaceDN/>
        <w:bidi w:val="0"/>
        <w:adjustRightInd/>
        <w:snapToGrid/>
        <w:spacing w:line="600" w:lineRule="exact"/>
        <w:jc w:val="left"/>
        <w:textAlignment w:val="auto"/>
        <w:rPr>
          <w:rFonts w:hint="eastAsia"/>
          <w:highlight w:val="none"/>
          <w:lang w:eastAsia="zh-CN"/>
        </w:rPr>
      </w:pPr>
      <w:r>
        <w:rPr>
          <w:rFonts w:hint="eastAsia"/>
          <w:lang w:eastAsia="zh-CN"/>
        </w:rPr>
        <w:t>海南财金集团</w:t>
      </w:r>
      <w:r>
        <w:rPr>
          <w:rFonts w:hint="eastAsia" w:ascii="仿宋_GB2312" w:hAnsi="宋体" w:eastAsia="仿宋_GB2312"/>
          <w:highlight w:val="none"/>
          <w:lang w:val="en-US" w:eastAsia="zh-CN"/>
        </w:rPr>
        <w:t>资产评估类</w:t>
      </w:r>
      <w:r>
        <w:rPr>
          <w:rFonts w:hint="eastAsia"/>
          <w:lang w:eastAsia="zh-CN"/>
        </w:rPr>
        <w:t>中介机构备选库入库比选项目。</w:t>
      </w:r>
    </w:p>
    <w:p>
      <w:pPr>
        <w:pStyle w:val="3"/>
        <w:keepNext w:val="0"/>
        <w:keepLines w:val="0"/>
        <w:pageBreakBefore w:val="0"/>
        <w:widowControl/>
        <w:numPr>
          <w:ilvl w:val="0"/>
          <w:numId w:val="1"/>
        </w:numPr>
        <w:kinsoku/>
        <w:wordWrap/>
        <w:overflowPunct/>
        <w:topLinePunct w:val="0"/>
        <w:autoSpaceDE/>
        <w:autoSpaceDN/>
        <w:bidi w:val="0"/>
        <w:adjustRightInd/>
        <w:snapToGrid/>
        <w:spacing w:after="0" w:line="600" w:lineRule="exact"/>
        <w:ind w:firstLine="640" w:firstLineChars="200"/>
        <w:jc w:val="left"/>
        <w:textAlignment w:val="auto"/>
        <w:rPr>
          <w:rFonts w:hint="eastAsia" w:ascii="黑体" w:hAnsi="黑体" w:eastAsia="黑体" w:cs="黑体"/>
          <w:b w:val="0"/>
          <w:bCs w:val="0"/>
          <w:sz w:val="32"/>
          <w:szCs w:val="32"/>
          <w:highlight w:val="none"/>
          <w:lang w:val="en-US"/>
        </w:rPr>
      </w:pPr>
      <w:r>
        <w:rPr>
          <w:rFonts w:hint="eastAsia" w:ascii="黑体" w:hAnsi="黑体" w:eastAsia="黑体" w:cs="黑体"/>
          <w:b w:val="0"/>
          <w:bCs w:val="0"/>
          <w:sz w:val="32"/>
          <w:szCs w:val="32"/>
          <w:highlight w:val="none"/>
          <w:lang w:val="en-US" w:eastAsia="zh-CN"/>
        </w:rPr>
        <w:t>备选库</w:t>
      </w:r>
      <w:r>
        <w:rPr>
          <w:rFonts w:hint="eastAsia" w:ascii="黑体" w:hAnsi="黑体" w:eastAsia="黑体" w:cs="黑体"/>
          <w:b w:val="0"/>
          <w:bCs w:val="0"/>
          <w:sz w:val="32"/>
          <w:szCs w:val="32"/>
          <w:highlight w:val="none"/>
          <w:lang w:val="en-US"/>
        </w:rPr>
        <w:t>类型</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本次更新资产评估类中介机构备选库，划分为四个细分方向，分别为：</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1.股权价值评估方向；</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2.不动产评估方向；</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3.无形资产评估方向，如：知识产权、商誉等；</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4.机器设备评估方向。</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br w:type="page"/>
      </w:r>
    </w:p>
    <w:p>
      <w:pPr>
        <w:pStyle w:val="3"/>
        <w:pageBreakBefore w:val="0"/>
        <w:numPr>
          <w:ilvl w:val="0"/>
          <w:numId w:val="1"/>
        </w:numPr>
        <w:kinsoku/>
        <w:wordWrap/>
        <w:overflowPunct/>
        <w:topLinePunct w:val="0"/>
        <w:autoSpaceDE/>
        <w:autoSpaceDN/>
        <w:bidi w:val="0"/>
        <w:adjustRightInd/>
        <w:snapToGrid/>
        <w:spacing w:after="0" w:line="600" w:lineRule="exact"/>
        <w:ind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入库资质要求</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645"/>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序号</w:t>
            </w:r>
          </w:p>
        </w:tc>
        <w:tc>
          <w:tcPr>
            <w:tcW w:w="4645"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入库条件</w:t>
            </w:r>
          </w:p>
        </w:tc>
        <w:tc>
          <w:tcPr>
            <w:tcW w:w="3337"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4645" w:type="dxa"/>
            <w:vAlign w:val="center"/>
          </w:tcPr>
          <w:p>
            <w:pPr>
              <w:widowControl w:val="0"/>
              <w:tabs>
                <w:tab w:val="left" w:pos="142"/>
              </w:tabs>
              <w:spacing w:after="0" w:line="240" w:lineRule="auto"/>
              <w:ind w:firstLine="0" w:firstLineChars="0"/>
              <w:jc w:val="both"/>
              <w:rPr>
                <w:rFonts w:hint="default"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依法设立且存续时间满3年，具有执业许可证，近3年连续正常执业</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填写附件1；</w:t>
            </w:r>
          </w:p>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p>
            <w:pPr>
              <w:widowControl w:val="0"/>
              <w:tabs>
                <w:tab w:val="left" w:pos="142"/>
              </w:tabs>
              <w:spacing w:after="0" w:line="240" w:lineRule="auto"/>
              <w:ind w:firstLine="0" w:firstLineChars="0"/>
              <w:jc w:val="left"/>
              <w:rPr>
                <w:rFonts w:hint="default"/>
                <w:lang w:val="en-US" w:eastAsia="zh-CN"/>
              </w:rPr>
            </w:pPr>
            <w:r>
              <w:rPr>
                <w:rFonts w:hint="eastAsia" w:ascii="仿宋_GB2312" w:hAnsi="仿宋_GB2312" w:eastAsia="仿宋_GB2312" w:cs="仿宋_GB2312"/>
                <w:b/>
                <w:bCs/>
                <w:color w:val="auto"/>
                <w:sz w:val="24"/>
                <w:szCs w:val="24"/>
                <w:highlight w:val="none"/>
                <w:lang w:val="en-US" w:eastAsia="zh-CN" w:bidi="ar-SA"/>
              </w:rPr>
              <w:t>证明材料：</w:t>
            </w:r>
            <w:r>
              <w:rPr>
                <w:rFonts w:hint="eastAsia" w:ascii="仿宋_GB2312" w:hAnsi="仿宋_GB2312" w:eastAsia="仿宋_GB2312" w:cs="仿宋_GB2312"/>
                <w:b w:val="0"/>
                <w:color w:val="auto"/>
                <w:sz w:val="24"/>
                <w:szCs w:val="24"/>
                <w:highlight w:val="none"/>
                <w:lang w:val="en-US" w:eastAsia="zh-CN" w:bidi="ar-SA"/>
              </w:rPr>
              <w:t>提供营业执照、执业许可证等相应证照等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具有固定的经营办公场所，具备相应业务的从业资格、资质以及健全的内部控制制度</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近2年未被行政管理部门或行业协会给予警告以上处罚或行业处分的记录</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4</w:t>
            </w:r>
          </w:p>
        </w:tc>
        <w:tc>
          <w:tcPr>
            <w:tcW w:w="4645" w:type="dxa"/>
            <w:vAlign w:val="center"/>
          </w:tcPr>
          <w:p>
            <w:pPr>
              <w:pStyle w:val="12"/>
              <w:widowControl w:val="0"/>
              <w:spacing w:after="0" w:line="240" w:lineRule="auto"/>
              <w:ind w:left="0" w:firstLine="0" w:firstLineChars="0"/>
              <w:jc w:val="both"/>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资信良好，近2年内未被列入失信被执行人名单，未受到刑事处罚或被责令停产停业、吊销许可证或执照</w:t>
            </w:r>
          </w:p>
        </w:tc>
        <w:tc>
          <w:tcPr>
            <w:tcW w:w="3337" w:type="dxa"/>
            <w:vAlign w:val="center"/>
          </w:tcPr>
          <w:p>
            <w:pPr>
              <w:widowControl w:val="0"/>
              <w:tabs>
                <w:tab w:val="left" w:pos="142"/>
              </w:tabs>
              <w:spacing w:after="0" w:line="240" w:lineRule="auto"/>
              <w:ind w:firstLine="0" w:firstLineChars="0"/>
              <w:jc w:val="left"/>
              <w:rPr>
                <w:rFonts w:hint="default"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val="0"/>
                <w:color w:val="auto"/>
                <w:sz w:val="24"/>
                <w:szCs w:val="24"/>
                <w:highlight w:val="none"/>
                <w:lang w:val="en-US" w:eastAsia="zh-CN" w:bidi="ar-SA"/>
              </w:rPr>
              <w:t>近3年内中介机构或其法定代表人、单位负责人未有行贿犯罪行为</w:t>
            </w:r>
          </w:p>
        </w:tc>
        <w:tc>
          <w:tcPr>
            <w:tcW w:w="3337" w:type="dxa"/>
            <w:vAlign w:val="center"/>
          </w:tcPr>
          <w:p>
            <w:pPr>
              <w:widowControl w:val="0"/>
              <w:tabs>
                <w:tab w:val="left" w:pos="142"/>
              </w:tabs>
              <w:spacing w:after="0" w:line="240" w:lineRule="auto"/>
              <w:ind w:firstLine="0" w:firstLineChars="0"/>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bl>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after="0" w:line="600" w:lineRule="exact"/>
        <w:ind w:left="0" w:leftChars="0" w:firstLine="640" w:firstLineChars="0"/>
        <w:jc w:val="left"/>
        <w:textAlignment w:val="auto"/>
        <w:rPr>
          <w:rFonts w:hint="default" w:ascii="仿宋_GB2312" w:hAnsi="宋体" w:eastAsia="仿宋_GB2312" w:cs="仿宋"/>
          <w:sz w:val="32"/>
          <w:szCs w:val="32"/>
          <w:highlight w:val="none"/>
          <w:lang w:val="en-US" w:eastAsia="zh-CN"/>
        </w:rPr>
      </w:pPr>
      <w:r>
        <w:rPr>
          <w:rFonts w:hint="default" w:ascii="仿宋_GB2312" w:hAnsi="宋体" w:eastAsia="仿宋_GB2312" w:cs="仿宋"/>
          <w:sz w:val="32"/>
          <w:szCs w:val="32"/>
          <w:highlight w:val="none"/>
          <w:lang w:val="en-US" w:eastAsia="zh-CN"/>
        </w:rPr>
        <w:t>时间条件一概以</w:t>
      </w:r>
      <w:r>
        <w:rPr>
          <w:rFonts w:hint="eastAsia" w:ascii="仿宋_GB2312" w:hAnsi="宋体" w:eastAsia="仿宋_GB2312" w:cs="仿宋"/>
          <w:sz w:val="32"/>
          <w:szCs w:val="32"/>
          <w:highlight w:val="none"/>
          <w:lang w:val="en-US" w:eastAsia="zh-CN"/>
        </w:rPr>
        <w:t>入库</w:t>
      </w:r>
      <w:r>
        <w:rPr>
          <w:rFonts w:hint="default" w:ascii="仿宋_GB2312" w:hAnsi="宋体" w:eastAsia="仿宋_GB2312" w:cs="仿宋"/>
          <w:sz w:val="32"/>
          <w:szCs w:val="32"/>
          <w:highlight w:val="none"/>
          <w:lang w:val="en-US" w:eastAsia="zh-CN"/>
        </w:rPr>
        <w:t>公告发布当日作为截止节点，并自该日起向前倒推计算</w:t>
      </w:r>
      <w:r>
        <w:rPr>
          <w:rFonts w:hint="eastAsia" w:ascii="仿宋_GB2312" w:hAnsi="宋体" w:eastAsia="仿宋_GB2312" w:cs="仿宋"/>
          <w:sz w:val="32"/>
          <w:szCs w:val="32"/>
          <w:highlight w:val="none"/>
          <w:lang w:val="en-US" w:eastAsia="zh-CN"/>
        </w:rPr>
        <w:t>（下同）</w:t>
      </w:r>
      <w:r>
        <w:rPr>
          <w:rFonts w:hint="default" w:ascii="仿宋_GB2312" w:hAnsi="宋体" w:eastAsia="仿宋_GB2312" w:cs="仿宋"/>
          <w:sz w:val="32"/>
          <w:szCs w:val="32"/>
          <w:highlight w:val="none"/>
          <w:lang w:val="en-US" w:eastAsia="zh-CN"/>
        </w:rPr>
        <w:t>。</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firstLine="640" w:firstLineChars="0"/>
        <w:jc w:val="left"/>
        <w:textAlignment w:val="auto"/>
        <w:rPr>
          <w:rFonts w:hint="default" w:ascii="仿宋_GB2312" w:hAnsi="宋体" w:eastAsia="仿宋_GB2312" w:cs="仿宋"/>
          <w:b w:val="0"/>
          <w:bCs w:val="0"/>
          <w:sz w:val="32"/>
          <w:szCs w:val="32"/>
          <w:highlight w:val="none"/>
          <w:lang w:val="en-US" w:eastAsia="zh-CN"/>
        </w:rPr>
      </w:pPr>
      <w:r>
        <w:rPr>
          <w:rFonts w:hint="default" w:ascii="仿宋_GB2312" w:hAnsi="宋体" w:eastAsia="仿宋_GB2312" w:cs="仿宋"/>
          <w:b w:val="0"/>
          <w:bCs w:val="0"/>
          <w:sz w:val="32"/>
          <w:szCs w:val="32"/>
          <w:highlight w:val="none"/>
          <w:lang w:val="en-US" w:eastAsia="zh-CN"/>
        </w:rPr>
        <w:t>公司按照《入库资质要求》的项目进行资格性审查。资格性审查不通过的，不得参与后续评价。</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600" w:lineRule="exact"/>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申报要求</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）同一机构可以有多个团队同时申报；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二</w:t>
      </w:r>
      <w:r>
        <w:rPr>
          <w:rFonts w:hint="eastAsia" w:ascii="仿宋_GB2312" w:hAnsi="仿宋_GB2312" w:eastAsia="仿宋_GB2312" w:cs="仿宋_GB2312"/>
          <w:highlight w:val="none"/>
          <w:lang w:eastAsia="zh-CN"/>
        </w:rPr>
        <w:t>）同一团队申报的细分方向分别不超过</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eastAsia="zh-CN"/>
        </w:rPr>
        <w:t>个（含）；</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）禁止不同机构以联合体的形式申报；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四</w:t>
      </w:r>
      <w:r>
        <w:rPr>
          <w:rFonts w:hint="eastAsia" w:ascii="仿宋_GB2312" w:hAnsi="仿宋_GB2312" w:eastAsia="仿宋_GB2312" w:cs="仿宋_GB2312"/>
          <w:highlight w:val="none"/>
          <w:lang w:eastAsia="zh-CN"/>
        </w:rPr>
        <w:t>）法定代表人或单位负责人为同一人或者存在控股、管理关系的不同单位，不得同时参加本次入库</w:t>
      </w:r>
      <w:r>
        <w:rPr>
          <w:rFonts w:hint="eastAsia" w:ascii="仿宋_GB2312" w:hAnsi="仿宋_GB2312" w:eastAsia="仿宋_GB2312" w:cs="仿宋_GB2312"/>
          <w:highlight w:val="none"/>
          <w:lang w:val="en-US" w:eastAsia="zh-CN"/>
        </w:rPr>
        <w:t>申报</w:t>
      </w:r>
      <w:r>
        <w:rPr>
          <w:rFonts w:hint="eastAsia" w:ascii="仿宋_GB2312" w:hAnsi="仿宋_GB2312" w:eastAsia="仿宋_GB2312" w:cs="仿宋_GB2312"/>
          <w:highlight w:val="none"/>
          <w:lang w:eastAsia="zh-CN"/>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五</w:t>
      </w:r>
      <w:r>
        <w:rPr>
          <w:rFonts w:hint="eastAsia" w:ascii="仿宋_GB2312" w:hAnsi="仿宋_GB2312" w:eastAsia="仿宋_GB2312" w:cs="仿宋_GB2312"/>
          <w:highlight w:val="none"/>
          <w:lang w:eastAsia="zh-CN"/>
        </w:rPr>
        <w:t>）团队人员均须在所申报的机构任职，禁止跨机构申报；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br w:type="page"/>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bookmarkStart w:id="0" w:name="OLE_LINK6"/>
      <w:r>
        <w:rPr>
          <w:rFonts w:hint="eastAsia" w:ascii="黑体" w:hAnsi="黑体" w:eastAsia="黑体" w:cs="黑体"/>
          <w:b w:val="0"/>
          <w:bCs w:val="0"/>
          <w:sz w:val="32"/>
          <w:szCs w:val="32"/>
          <w:highlight w:val="none"/>
          <w:lang w:val="en-US" w:eastAsia="zh-CN"/>
        </w:rPr>
        <w:t>入库评分标准</w:t>
      </w:r>
      <w:bookmarkEnd w:id="0"/>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firstLine="640" w:firstLineChars="0"/>
        <w:jc w:val="left"/>
        <w:textAlignment w:val="auto"/>
        <w:rPr>
          <w:rFonts w:hint="eastAsia"/>
          <w:lang w:val="en-US" w:eastAsia="zh-CN"/>
        </w:rPr>
      </w:pPr>
      <w:r>
        <w:rPr>
          <w:rFonts w:hint="eastAsia" w:ascii="仿宋_GB2312" w:hAnsi="宋体" w:eastAsia="仿宋_GB2312"/>
          <w:highlight w:val="none"/>
          <w:lang w:val="en-US" w:eastAsia="zh-CN"/>
        </w:rPr>
        <w:t>入库评分共分为服务团队与业绩证明两个方面。</w:t>
      </w:r>
    </w:p>
    <w:p>
      <w:pPr>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after="0" w:line="600" w:lineRule="exact"/>
        <w:ind w:left="0" w:leftChars="0" w:firstLine="643" w:firstLineChars="200"/>
        <w:jc w:val="left"/>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服务团队评分内容</w:t>
      </w:r>
    </w:p>
    <w:tbl>
      <w:tblPr>
        <w:tblStyle w:val="10"/>
        <w:tblW w:w="8522"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66"/>
        <w:gridCol w:w="439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25" w:type="dxa"/>
            <w:vAlign w:val="center"/>
          </w:tcPr>
          <w:p>
            <w:pPr>
              <w:pStyle w:val="14"/>
              <w:keepNext w:val="0"/>
              <w:keepLines w:val="0"/>
              <w:pageBreakBefore w:val="0"/>
              <w:widowControl/>
              <w:kinsoku/>
              <w:wordWrap/>
              <w:overflowPunct/>
              <w:topLinePunct w:val="0"/>
              <w:autoSpaceDE/>
              <w:autoSpaceDN/>
              <w:bidi w:val="0"/>
              <w:adjustRightInd/>
              <w:snapToGrid/>
              <w:jc w:val="center"/>
              <w:textAlignment w:val="auto"/>
              <w:rPr>
                <w:rFonts w:hint="eastAsia"/>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766"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评分内容</w:t>
            </w:r>
          </w:p>
        </w:tc>
        <w:tc>
          <w:tcPr>
            <w:tcW w:w="439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评分标准</w:t>
            </w:r>
          </w:p>
        </w:tc>
        <w:tc>
          <w:tcPr>
            <w:tcW w:w="2641"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vAlign w:val="center"/>
          </w:tcPr>
          <w:p>
            <w:pPr>
              <w:pStyle w:val="14"/>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1</w:t>
            </w:r>
          </w:p>
        </w:tc>
        <w:tc>
          <w:tcPr>
            <w:tcW w:w="766"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机构梯队</w:t>
            </w:r>
          </w:p>
        </w:tc>
        <w:tc>
          <w:tcPr>
            <w:tcW w:w="439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根据团队所在机构（出具评估报告的机构）</w:t>
            </w:r>
            <w:r>
              <w:rPr>
                <w:rFonts w:hint="eastAsia" w:ascii="仿宋_GB2312" w:hAnsi="仿宋_GB2312" w:eastAsia="仿宋_GB2312" w:cs="仿宋_GB2312"/>
                <w:b w:val="0"/>
                <w:bCs/>
                <w:color w:val="auto"/>
                <w:sz w:val="24"/>
                <w:szCs w:val="24"/>
                <w:highlight w:val="none"/>
                <w:shd w:val="clear"/>
                <w:vertAlign w:val="baseline"/>
                <w:lang w:val="en-US" w:eastAsia="zh-CN"/>
              </w:rPr>
              <w:t>的资产评估业务营收规模、所在省市行业协会最近一期的排名/评级等进行判断</w:t>
            </w:r>
            <w:r>
              <w:rPr>
                <w:rFonts w:hint="eastAsia" w:ascii="仿宋_GB2312" w:hAnsi="仿宋_GB2312" w:eastAsia="仿宋_GB2312" w:cs="仿宋_GB2312"/>
                <w:b w:val="0"/>
                <w:bCs/>
                <w:color w:val="auto"/>
                <w:sz w:val="24"/>
                <w:szCs w:val="24"/>
                <w:highlight w:val="none"/>
                <w:vertAlign w:val="baseline"/>
                <w:lang w:val="en-US" w:eastAsia="zh-CN"/>
              </w:rPr>
              <w:t>。</w:t>
            </w:r>
          </w:p>
        </w:tc>
        <w:tc>
          <w:tcPr>
            <w:tcW w:w="2641" w:type="dxa"/>
            <w:vAlign w:val="center"/>
          </w:tcPr>
          <w:p>
            <w:pPr>
              <w:pStyle w:val="2"/>
              <w:numPr>
                <w:ilvl w:val="0"/>
                <w:numId w:val="0"/>
              </w:numPr>
              <w:spacing w:after="0" w:line="240" w:lineRule="auto"/>
              <w:ind w:firstLine="0" w:firstLineChars="0"/>
              <w:contextualSpacing/>
              <w:jc w:val="both"/>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shd w:val="clear"/>
                <w:vertAlign w:val="baseline"/>
                <w:lang w:val="en-US" w:eastAsia="zh-CN"/>
              </w:rPr>
              <w:t>①填写</w:t>
            </w:r>
            <w:r>
              <w:rPr>
                <w:rFonts w:hint="eastAsia" w:ascii="仿宋_GB2312" w:hAnsi="仿宋_GB2312" w:eastAsia="仿宋_GB2312" w:cs="仿宋_GB2312"/>
                <w:b w:val="0"/>
                <w:bCs/>
                <w:color w:val="auto"/>
                <w:sz w:val="24"/>
                <w:szCs w:val="24"/>
                <w:highlight w:val="none"/>
                <w:vertAlign w:val="baseline"/>
                <w:lang w:val="en-US" w:eastAsia="zh-CN" w:bidi="ar-SA"/>
              </w:rPr>
              <w:t>附件1；</w:t>
            </w:r>
          </w:p>
          <w:p>
            <w:pPr>
              <w:pStyle w:val="2"/>
              <w:numPr>
                <w:ilvl w:val="0"/>
                <w:numId w:val="0"/>
              </w:numPr>
              <w:spacing w:after="0" w:line="240" w:lineRule="auto"/>
              <w:ind w:firstLine="0" w:firstLineChars="0"/>
              <w:contextualSpacing/>
              <w:jc w:val="both"/>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②提供2024年经审计财务报表；</w:t>
            </w:r>
          </w:p>
          <w:p>
            <w:pPr>
              <w:pStyle w:val="2"/>
              <w:numPr>
                <w:ilvl w:val="0"/>
                <w:numId w:val="0"/>
              </w:numPr>
              <w:spacing w:after="0" w:line="240" w:lineRule="auto"/>
              <w:ind w:firstLine="0" w:firstLineChars="0"/>
              <w:contextualSpacing/>
              <w:jc w:val="both"/>
              <w:outlineLvl w:val="1"/>
              <w:rPr>
                <w:rFonts w:hint="default"/>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③提供行业协会最近一期相关排名/评级；</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shd w:val="clear" w:color="auto" w:fill="auto"/>
            <w:vAlign w:val="center"/>
          </w:tcPr>
          <w:p>
            <w:pPr>
              <w:pStyle w:val="14"/>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szCs w:val="22"/>
                <w:highlight w:val="none"/>
                <w:vertAlign w:val="baseline"/>
                <w:lang w:val="en-US" w:eastAsia="zh-CN" w:bidi="en-US"/>
              </w:rPr>
            </w:pPr>
            <w:r>
              <w:rPr>
                <w:rFonts w:hint="eastAsia"/>
                <w:highlight w:val="none"/>
                <w:vertAlign w:val="baseline"/>
                <w:lang w:val="en-US" w:eastAsia="zh-CN"/>
              </w:rPr>
              <w:t>2</w:t>
            </w:r>
          </w:p>
        </w:tc>
        <w:tc>
          <w:tcPr>
            <w:tcW w:w="766" w:type="dxa"/>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机构匹配度</w:t>
            </w:r>
          </w:p>
        </w:tc>
        <w:tc>
          <w:tcPr>
            <w:tcW w:w="4390" w:type="dxa"/>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根据团队所在机构（出具评估报告的机构）</w:t>
            </w:r>
            <w:r>
              <w:rPr>
                <w:rFonts w:hint="eastAsia" w:ascii="仿宋_GB2312" w:hAnsi="仿宋_GB2312" w:eastAsia="仿宋_GB2312" w:cs="仿宋_GB2312"/>
                <w:b w:val="0"/>
                <w:bCs/>
                <w:color w:val="auto"/>
                <w:sz w:val="24"/>
                <w:szCs w:val="24"/>
                <w:highlight w:val="none"/>
                <w:shd w:val="clear"/>
                <w:vertAlign w:val="baseline"/>
                <w:lang w:val="en-US" w:eastAsia="zh-CN"/>
              </w:rPr>
              <w:t>的从业人数、是否证券业备案、业务资源、业务发展方向与</w:t>
            </w:r>
            <w:r>
              <w:rPr>
                <w:rFonts w:hint="eastAsia" w:ascii="仿宋_GB2312" w:hAnsi="仿宋_GB2312" w:eastAsia="仿宋_GB2312" w:cs="仿宋_GB2312"/>
                <w:b w:val="0"/>
                <w:bCs/>
                <w:color w:val="auto"/>
                <w:sz w:val="24"/>
                <w:szCs w:val="24"/>
                <w:highlight w:val="none"/>
                <w:vertAlign w:val="baseline"/>
                <w:lang w:val="en-US" w:eastAsia="zh-CN"/>
              </w:rPr>
              <w:t>申报细分方向的匹配程度进行判断。</w:t>
            </w:r>
          </w:p>
        </w:tc>
        <w:tc>
          <w:tcPr>
            <w:tcW w:w="2641" w:type="dxa"/>
            <w:shd w:val="clear" w:color="auto" w:fill="auto"/>
            <w:vAlign w:val="center"/>
          </w:tcPr>
          <w:p>
            <w:pPr>
              <w:pStyle w:val="2"/>
              <w:numPr>
                <w:ilvl w:val="0"/>
                <w:numId w:val="0"/>
              </w:numPr>
              <w:spacing w:after="0" w:line="240" w:lineRule="auto"/>
              <w:ind w:firstLine="0" w:firstLineChars="0"/>
              <w:contextualSpacing/>
              <w:jc w:val="both"/>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shd w:val="clear"/>
                <w:vertAlign w:val="baseline"/>
                <w:lang w:val="en-US" w:eastAsia="zh-CN"/>
              </w:rPr>
              <w:t>①填写</w:t>
            </w:r>
            <w:r>
              <w:rPr>
                <w:rFonts w:hint="eastAsia" w:ascii="仿宋_GB2312" w:hAnsi="仿宋_GB2312" w:eastAsia="仿宋_GB2312" w:cs="仿宋_GB2312"/>
                <w:b w:val="0"/>
                <w:bCs/>
                <w:color w:val="auto"/>
                <w:sz w:val="24"/>
                <w:szCs w:val="24"/>
                <w:highlight w:val="none"/>
                <w:vertAlign w:val="baseline"/>
                <w:lang w:val="en-US" w:eastAsia="zh-CN" w:bidi="ar-SA"/>
              </w:rPr>
              <w:t>附件1；</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②申报时选择的总所或分支机构的情况介绍（样式自定）；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shd w:val="clear" w:color="auto" w:fill="auto"/>
            <w:vAlign w:val="center"/>
          </w:tcPr>
          <w:p>
            <w:pPr>
              <w:pStyle w:val="14"/>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szCs w:val="22"/>
                <w:highlight w:val="none"/>
                <w:vertAlign w:val="baseline"/>
                <w:lang w:val="en-US" w:eastAsia="zh-CN" w:bidi="en-US"/>
              </w:rPr>
            </w:pPr>
            <w:r>
              <w:rPr>
                <w:rFonts w:hint="eastAsia"/>
                <w:highlight w:val="none"/>
                <w:vertAlign w:val="baseline"/>
                <w:lang w:val="en-US" w:eastAsia="zh-CN"/>
              </w:rPr>
              <w:t>3</w:t>
            </w:r>
          </w:p>
        </w:tc>
        <w:tc>
          <w:tcPr>
            <w:tcW w:w="766" w:type="dxa"/>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团队</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资质</w:t>
            </w:r>
          </w:p>
        </w:tc>
        <w:tc>
          <w:tcPr>
            <w:tcW w:w="4390" w:type="dxa"/>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color w:val="auto"/>
                <w:sz w:val="24"/>
                <w:szCs w:val="24"/>
                <w:highlight w:val="none"/>
                <w:lang w:val="en-US" w:eastAsia="zh-CN" w:bidi="ar-SA"/>
              </w:rPr>
              <w:t>申请入库的服务团队总人数不超过3人（含），其中团队负责人1名，现场负责人不超过2人，且现场负责人不得为团队负责人；</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根据团队成员的执业年限以及从业经验、背景是否符合申报细分方向的要求进行判断。</w:t>
            </w:r>
          </w:p>
        </w:tc>
        <w:tc>
          <w:tcPr>
            <w:tcW w:w="2641" w:type="dxa"/>
            <w:shd w:val="clear" w:color="auto" w:fill="auto"/>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①团队成员名单（附件2）；</w:t>
            </w:r>
          </w:p>
          <w:p>
            <w:pPr>
              <w:widowControl w:val="0"/>
              <w:tabs>
                <w:tab w:val="left" w:pos="142"/>
              </w:tabs>
              <w:spacing w:after="0" w:line="240" w:lineRule="auto"/>
              <w:ind w:firstLine="0" w:firstLineChars="0"/>
              <w:jc w:val="left"/>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②团队成员简介（附件3）;</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highlight w:val="none"/>
                <w:shd w:val="clear" w:fill="92D050"/>
                <w:lang w:val="en-US" w:eastAsia="zh-CN"/>
              </w:rPr>
            </w:pPr>
            <w:r>
              <w:rPr>
                <w:rFonts w:hint="eastAsia" w:ascii="仿宋_GB2312" w:hAnsi="仿宋_GB2312" w:eastAsia="仿宋_GB2312" w:cs="仿宋_GB2312"/>
                <w:b w:val="0"/>
                <w:color w:val="auto"/>
                <w:sz w:val="24"/>
                <w:szCs w:val="24"/>
                <w:highlight w:val="none"/>
                <w:lang w:val="en-US" w:eastAsia="zh-CN" w:bidi="ar-SA"/>
              </w:rPr>
              <w:t>③提供</w:t>
            </w:r>
            <w:r>
              <w:rPr>
                <w:rFonts w:hint="eastAsia" w:ascii="仿宋_GB2312" w:hAnsi="仿宋_GB2312" w:eastAsia="仿宋_GB2312" w:cs="仿宋_GB2312"/>
                <w:b w:val="0"/>
                <w:color w:val="auto"/>
                <w:sz w:val="24"/>
                <w:szCs w:val="24"/>
                <w:highlight w:val="none"/>
                <w:shd w:val="clear"/>
                <w:lang w:val="en-US" w:eastAsia="zh-CN" w:bidi="ar-SA"/>
              </w:rPr>
              <w:t>执业资格证（执业年限自发证日起计算）或者执业年限相关证明（样式自定）；</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p>
        </w:tc>
      </w:tr>
    </w:tbl>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after="0" w:line="560" w:lineRule="exact"/>
        <w:ind w:left="640" w:leftChars="200" w:firstLine="0" w:firstLineChars="0"/>
        <w:jc w:val="both"/>
        <w:textAlignment w:val="auto"/>
        <w:rPr>
          <w:rFonts w:hint="eastAsia" w:ascii="楷体" w:hAnsi="楷体" w:eastAsia="楷体" w:cs="楷体"/>
          <w:highlight w:val="none"/>
          <w:lang w:val="en-US" w:eastAsia="zh-CN"/>
        </w:rPr>
      </w:pPr>
    </w:p>
    <w:p>
      <w:pPr>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业绩证明评分内容</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申请人根据申报细分方向提供相应证明材料，业绩证明部分计分规则如下：</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
          <w:b w:val="0"/>
          <w:bCs w:val="0"/>
          <w:sz w:val="32"/>
          <w:szCs w:val="32"/>
          <w:highlight w:val="none"/>
          <w:vertAlign w:val="baseline"/>
          <w:lang w:val="en-US" w:eastAsia="zh-CN" w:bidi="ar-SA"/>
        </w:rPr>
      </w:pPr>
      <w:bookmarkStart w:id="1" w:name="OLE_LINK14"/>
      <w:r>
        <w:rPr>
          <w:rFonts w:hint="eastAsia" w:ascii="仿宋_GB2312" w:hAnsi="宋体" w:eastAsia="仿宋_GB2312" w:cs="仿宋"/>
          <w:b w:val="0"/>
          <w:bCs w:val="0"/>
          <w:sz w:val="32"/>
          <w:szCs w:val="32"/>
          <w:highlight w:val="none"/>
          <w:vertAlign w:val="baseline"/>
          <w:lang w:val="en-US" w:eastAsia="zh-CN" w:bidi="ar-SA"/>
        </w:rPr>
        <w:t>1.应提交</w:t>
      </w:r>
      <w:r>
        <w:rPr>
          <w:rFonts w:hint="eastAsia" w:ascii="仿宋_GB2312" w:hAnsi="宋体" w:eastAsia="仿宋_GB2312" w:cs="仿宋"/>
          <w:b/>
          <w:bCs/>
          <w:sz w:val="32"/>
          <w:szCs w:val="32"/>
          <w:highlight w:val="none"/>
          <w:vertAlign w:val="baseline"/>
          <w:lang w:val="en-US" w:eastAsia="zh-CN" w:bidi="ar-SA"/>
        </w:rPr>
        <w:t>现场负责人</w:t>
      </w:r>
      <w:bookmarkEnd w:id="1"/>
      <w:r>
        <w:rPr>
          <w:rFonts w:hint="eastAsia" w:ascii="仿宋_GB2312" w:hAnsi="宋体" w:eastAsia="仿宋_GB2312" w:cs="仿宋"/>
          <w:b/>
          <w:bCs/>
          <w:strike w:val="0"/>
          <w:dstrike w:val="0"/>
          <w:sz w:val="32"/>
          <w:szCs w:val="32"/>
          <w:highlight w:val="none"/>
          <w:vertAlign w:val="baseline"/>
          <w:lang w:val="en-US" w:eastAsia="zh-CN" w:bidi="ar-SA"/>
        </w:rPr>
        <w:t>与其他团队成员（如有）</w:t>
      </w:r>
      <w:r>
        <w:rPr>
          <w:rFonts w:hint="eastAsia" w:ascii="仿宋_GB2312" w:hAnsi="宋体" w:eastAsia="仿宋_GB2312" w:cs="仿宋"/>
          <w:b w:val="0"/>
          <w:bCs w:val="0"/>
          <w:sz w:val="32"/>
          <w:szCs w:val="32"/>
          <w:highlight w:val="none"/>
          <w:vertAlign w:val="baseline"/>
          <w:lang w:val="en-US" w:eastAsia="zh-CN" w:bidi="ar-SA"/>
        </w:rPr>
        <w:t>的业绩材料，</w:t>
      </w:r>
      <w:r>
        <w:rPr>
          <w:rFonts w:hint="eastAsia" w:ascii="仿宋_GB2312" w:hAnsi="宋体" w:eastAsia="仿宋_GB2312" w:cs="仿宋"/>
          <w:b/>
          <w:bCs/>
          <w:i w:val="0"/>
          <w:iCs w:val="0"/>
          <w:sz w:val="32"/>
          <w:szCs w:val="32"/>
          <w:highlight w:val="none"/>
          <w:u w:val="single"/>
          <w:vertAlign w:val="baseline"/>
          <w:lang w:val="en-US" w:eastAsia="zh-CN" w:bidi="ar-SA"/>
        </w:rPr>
        <w:t>团队负责人的业绩材料不计分</w:t>
      </w:r>
      <w:r>
        <w:rPr>
          <w:rFonts w:hint="eastAsia" w:ascii="仿宋_GB2312" w:hAnsi="宋体" w:eastAsia="仿宋_GB2312" w:cs="仿宋"/>
          <w:b w:val="0"/>
          <w:bCs w:val="0"/>
          <w:sz w:val="32"/>
          <w:szCs w:val="32"/>
          <w:highlight w:val="none"/>
          <w:vertAlign w:val="baseline"/>
          <w:lang w:val="en-US" w:eastAsia="zh-CN" w:bidi="ar-SA"/>
        </w:rPr>
        <w:t>。</w:t>
      </w:r>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2.不同现场负责人</w:t>
      </w:r>
      <w:r>
        <w:rPr>
          <w:rFonts w:hint="eastAsia" w:ascii="仿宋_GB2312" w:hAnsi="宋体" w:eastAsia="仿宋_GB2312" w:cs="仿宋"/>
          <w:b w:val="0"/>
          <w:bCs w:val="0"/>
          <w:strike w:val="0"/>
          <w:dstrike w:val="0"/>
          <w:sz w:val="32"/>
          <w:szCs w:val="32"/>
          <w:highlight w:val="none"/>
          <w:vertAlign w:val="baseline"/>
          <w:lang w:val="en-US" w:eastAsia="zh-CN" w:bidi="ar-SA"/>
        </w:rPr>
        <w:t>或现场负责人与</w:t>
      </w:r>
      <w:r>
        <w:rPr>
          <w:rFonts w:hint="default" w:ascii="仿宋_GB2312" w:hAnsi="宋体" w:eastAsia="仿宋_GB2312" w:cs="仿宋"/>
          <w:b w:val="0"/>
          <w:bCs w:val="0"/>
          <w:strike w:val="0"/>
          <w:dstrike w:val="0"/>
          <w:sz w:val="32"/>
          <w:szCs w:val="32"/>
          <w:highlight w:val="none"/>
          <w:vertAlign w:val="baseline"/>
          <w:lang w:val="en-US" w:eastAsia="zh-CN" w:bidi="ar-SA"/>
        </w:rPr>
        <w:t>其他团队成员</w:t>
      </w:r>
      <w:r>
        <w:rPr>
          <w:rFonts w:hint="eastAsia" w:ascii="仿宋_GB2312" w:hAnsi="宋体" w:eastAsia="仿宋_GB2312" w:cs="仿宋"/>
          <w:b w:val="0"/>
          <w:bCs w:val="0"/>
          <w:strike w:val="0"/>
          <w:dstrike w:val="0"/>
          <w:sz w:val="32"/>
          <w:szCs w:val="32"/>
          <w:highlight w:val="none"/>
          <w:vertAlign w:val="baseline"/>
          <w:lang w:val="en-US" w:eastAsia="zh-CN" w:bidi="ar-SA"/>
        </w:rPr>
        <w:t>（如有）</w:t>
      </w:r>
      <w:r>
        <w:rPr>
          <w:rFonts w:hint="eastAsia" w:ascii="仿宋_GB2312" w:hAnsi="宋体" w:eastAsia="仿宋_GB2312" w:cs="仿宋"/>
          <w:b w:val="0"/>
          <w:bCs w:val="0"/>
          <w:sz w:val="32"/>
          <w:szCs w:val="32"/>
          <w:highlight w:val="none"/>
          <w:vertAlign w:val="baseline"/>
          <w:lang w:val="en-US" w:eastAsia="zh-CN" w:bidi="ar-SA"/>
        </w:rPr>
        <w:t>使用同一业绩材料申报的，不累计加分。</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600" w:lineRule="exact"/>
        <w:ind w:firstLine="640"/>
        <w:jc w:val="both"/>
        <w:textAlignment w:val="auto"/>
        <w:rPr>
          <w:rFonts w:hint="eastAsia"/>
          <w:lang w:val="en-US" w:eastAsia="zh-CN"/>
        </w:rPr>
      </w:pPr>
      <w:r>
        <w:rPr>
          <w:rFonts w:hint="eastAsia" w:ascii="仿宋_GB2312" w:hAnsi="宋体" w:eastAsia="仿宋_GB2312" w:cs="仿宋"/>
          <w:b w:val="0"/>
          <w:bCs w:val="0"/>
          <w:sz w:val="32"/>
          <w:szCs w:val="32"/>
          <w:highlight w:val="none"/>
          <w:vertAlign w:val="baseline"/>
          <w:lang w:val="en-US" w:eastAsia="zh-CN" w:bidi="ar-SA"/>
        </w:rPr>
        <w:t>3.业绩证明材料包括合同关键页扫描件（含合同签署或提供服务的时间、服务接收方、服务内容、团队成员在该项服务中担任的角色等信息）、评估报告签字等可证明团队成员参与项目的相关资料；如前述证明材料未注明团队成员名称，可另行出具其他证明文件，如微信、邮件截图，并可对项目有关情况进行介绍。</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
          <w:b w:val="0"/>
          <w:bCs w:val="0"/>
          <w:sz w:val="32"/>
          <w:szCs w:val="32"/>
          <w:highlight w:val="cyan"/>
          <w:vertAlign w:val="baseline"/>
          <w:lang w:val="en-US" w:eastAsia="zh-CN"/>
        </w:rPr>
      </w:pPr>
      <w:r>
        <w:rPr>
          <w:rFonts w:hint="eastAsia" w:ascii="仿宋_GB2312" w:hAnsi="宋体" w:eastAsia="仿宋_GB2312"/>
          <w:highlight w:val="none"/>
          <w:lang w:val="en-US" w:eastAsia="zh-CN"/>
        </w:rPr>
        <w:t>4.须提交的业绩证明类型见下表。</w:t>
      </w:r>
      <w:r>
        <w:rPr>
          <w:rFonts w:hint="eastAsia" w:ascii="仿宋_GB2312" w:hAnsi="宋体" w:eastAsia="仿宋_GB2312" w:cs="仿宋"/>
          <w:b w:val="0"/>
          <w:bCs w:val="0"/>
          <w:sz w:val="32"/>
          <w:szCs w:val="32"/>
          <w:highlight w:val="none"/>
          <w:vertAlign w:val="baseline"/>
          <w:lang w:val="en-US" w:eastAsia="zh-CN"/>
        </w:rPr>
        <w:t>为减轻申请人负担，请挑选</w:t>
      </w:r>
      <w:r>
        <w:rPr>
          <w:rFonts w:hint="eastAsia" w:ascii="仿宋_GB2312" w:hAnsi="宋体" w:eastAsia="仿宋_GB2312" w:cs="仿宋"/>
          <w:b/>
          <w:bCs/>
          <w:sz w:val="32"/>
          <w:szCs w:val="32"/>
          <w:highlight w:val="none"/>
          <w:vertAlign w:val="baseline"/>
          <w:lang w:val="en-US" w:eastAsia="zh-CN"/>
        </w:rPr>
        <w:t>近5年</w:t>
      </w:r>
      <w:r>
        <w:rPr>
          <w:rFonts w:hint="eastAsia" w:ascii="仿宋_GB2312" w:hAnsi="宋体" w:eastAsia="仿宋_GB2312" w:cs="仿宋"/>
          <w:b w:val="0"/>
          <w:bCs w:val="0"/>
          <w:sz w:val="32"/>
          <w:szCs w:val="32"/>
          <w:highlight w:val="none"/>
          <w:vertAlign w:val="baseline"/>
          <w:lang w:val="en-US" w:eastAsia="zh-CN"/>
        </w:rPr>
        <w:t>主要业绩</w:t>
      </w:r>
      <w:r>
        <w:rPr>
          <w:rFonts w:hint="eastAsia" w:ascii="仿宋_GB2312" w:hAnsi="宋体" w:eastAsia="仿宋_GB2312" w:cs="仿宋"/>
          <w:b/>
          <w:bCs/>
          <w:sz w:val="32"/>
          <w:szCs w:val="32"/>
          <w:highlight w:val="none"/>
          <w:vertAlign w:val="baseline"/>
          <w:lang w:val="en-US" w:eastAsia="zh-CN"/>
        </w:rPr>
        <w:t>（每个细分方向不少于3项）</w:t>
      </w:r>
      <w:r>
        <w:rPr>
          <w:rFonts w:hint="eastAsia" w:ascii="仿宋_GB2312" w:hAnsi="宋体" w:eastAsia="仿宋_GB2312" w:cs="仿宋"/>
          <w:b w:val="0"/>
          <w:bCs w:val="0"/>
          <w:sz w:val="32"/>
          <w:szCs w:val="32"/>
          <w:highlight w:val="none"/>
          <w:vertAlign w:val="baseline"/>
          <w:lang w:val="en-US" w:eastAsia="zh-CN"/>
        </w:rPr>
        <w:t>进行提交（</w:t>
      </w:r>
      <w:r>
        <w:rPr>
          <w:rFonts w:hint="eastAsia" w:ascii="仿宋_GB2312" w:hAnsi="宋体" w:eastAsia="仿宋_GB2312" w:cs="仿宋"/>
          <w:b/>
          <w:bCs/>
          <w:sz w:val="32"/>
          <w:szCs w:val="32"/>
          <w:highlight w:val="none"/>
          <w:vertAlign w:val="baseline"/>
          <w:lang w:val="en-US" w:eastAsia="zh-CN"/>
        </w:rPr>
        <w:t>附件4）</w:t>
      </w:r>
      <w:r>
        <w:rPr>
          <w:rFonts w:hint="eastAsia" w:ascii="仿宋_GB2312" w:hAnsi="宋体" w:eastAsia="仿宋_GB2312" w:cs="仿宋"/>
          <w:b w:val="0"/>
          <w:bCs w:val="0"/>
          <w:sz w:val="32"/>
          <w:szCs w:val="32"/>
          <w:highlight w:val="none"/>
          <w:vertAlign w:val="baseline"/>
          <w:lang w:val="en-US" w:eastAsia="zh-CN"/>
        </w:rPr>
        <w:t>，并</w:t>
      </w:r>
      <w:r>
        <w:rPr>
          <w:rFonts w:hint="eastAsia" w:ascii="仿宋_GB2312" w:hAnsi="宋体" w:eastAsia="仿宋_GB2312" w:cs="仿宋"/>
          <w:b/>
          <w:bCs/>
          <w:sz w:val="32"/>
          <w:szCs w:val="32"/>
          <w:highlight w:val="none"/>
          <w:vertAlign w:val="baseline"/>
          <w:lang w:val="en-US" w:eastAsia="zh-CN"/>
        </w:rPr>
        <w:t>按照重要、关联程度排序</w:t>
      </w:r>
      <w:r>
        <w:rPr>
          <w:rFonts w:hint="eastAsia" w:ascii="仿宋_GB2312" w:hAnsi="宋体" w:eastAsia="仿宋_GB2312" w:cs="仿宋"/>
          <w:b w:val="0"/>
          <w:bCs w:val="0"/>
          <w:sz w:val="32"/>
          <w:szCs w:val="32"/>
          <w:highlight w:val="none"/>
          <w:vertAlign w:val="baseline"/>
          <w:lang w:val="en-US" w:eastAsia="zh-CN"/>
        </w:rPr>
        <w:t>。原则上</w:t>
      </w:r>
      <w:r>
        <w:rPr>
          <w:rFonts w:hint="eastAsia" w:ascii="仿宋_GB2312" w:hAnsi="宋体" w:eastAsia="仿宋_GB2312" w:cs="仿宋"/>
          <w:b/>
          <w:bCs/>
          <w:sz w:val="32"/>
          <w:szCs w:val="32"/>
          <w:highlight w:val="none"/>
          <w:vertAlign w:val="baseline"/>
          <w:lang w:val="en-US" w:eastAsia="zh-CN"/>
        </w:rPr>
        <w:t>每个细分方向以前3项业绩</w:t>
      </w:r>
      <w:r>
        <w:rPr>
          <w:rFonts w:hint="eastAsia" w:ascii="仿宋_GB2312" w:hAnsi="宋体" w:eastAsia="仿宋_GB2312" w:cs="仿宋"/>
          <w:b w:val="0"/>
          <w:bCs w:val="0"/>
          <w:sz w:val="32"/>
          <w:szCs w:val="32"/>
          <w:highlight w:val="none"/>
          <w:vertAlign w:val="baseline"/>
          <w:lang w:val="en-US" w:eastAsia="zh-CN"/>
        </w:rPr>
        <w:t>作为评审依据。</w:t>
      </w:r>
      <w:r>
        <w:rPr>
          <w:rFonts w:hint="eastAsia" w:ascii="仿宋_GB2312" w:hAnsi="宋体" w:eastAsia="仿宋_GB2312" w:cs="仿宋"/>
          <w:b/>
          <w:bCs/>
          <w:sz w:val="32"/>
          <w:szCs w:val="32"/>
          <w:highlight w:val="none"/>
          <w:vertAlign w:val="baseline"/>
          <w:lang w:val="en-US" w:eastAsia="zh-CN"/>
        </w:rPr>
        <w:t>其余业绩</w:t>
      </w:r>
      <w:r>
        <w:rPr>
          <w:rFonts w:hint="eastAsia" w:ascii="仿宋_GB2312" w:hAnsi="宋体" w:eastAsia="仿宋_GB2312" w:cs="仿宋"/>
          <w:b w:val="0"/>
          <w:bCs w:val="0"/>
          <w:sz w:val="32"/>
          <w:szCs w:val="32"/>
          <w:highlight w:val="none"/>
          <w:vertAlign w:val="baseline"/>
          <w:lang w:val="en-US" w:eastAsia="zh-CN"/>
        </w:rPr>
        <w:t>（如有）作参考，根据其优秀程度可酌情加分。</w:t>
      </w: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3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p>
        </w:tc>
        <w:tc>
          <w:tcPr>
            <w:tcW w:w="7987" w:type="dxa"/>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 xml:space="preserve"> 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资产评估类</w:t>
            </w:r>
          </w:p>
        </w:tc>
        <w:tc>
          <w:tcPr>
            <w:tcW w:w="7987" w:type="dxa"/>
            <w:shd w:val="clear" w:color="auto" w:fill="auto"/>
            <w:vAlign w:val="center"/>
          </w:tcPr>
          <w:p>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ascii="仿宋_GB2312" w:hAnsi="宋体"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color w:val="auto"/>
                <w:sz w:val="24"/>
                <w:szCs w:val="24"/>
                <w:highlight w:val="none"/>
                <w:vertAlign w:val="baseline"/>
                <w:lang w:val="en-US" w:eastAsia="zh-CN"/>
              </w:rPr>
              <w:t>提交现场负责人或其他团队成员（如有）为①地市级（含）以上国有企业②大型金融机构（注册资本1亿元及以上）或其控股子公司③中央企业总部或其省级分公司、一级子公司④上市公司提供</w:t>
            </w:r>
            <w:r>
              <w:rPr>
                <w:rFonts w:hint="eastAsia" w:ascii="仿宋_GB2312" w:hAnsi="宋体" w:eastAsia="仿宋_GB2312"/>
                <w:color w:val="000000" w:themeColor="text1"/>
                <w:highlight w:val="none"/>
                <w:lang w:val="en-US" w:eastAsia="zh-CN"/>
                <w14:textFill>
                  <w14:solidFill>
                    <w14:schemeClr w14:val="tx1"/>
                  </w14:solidFill>
                </w14:textFill>
              </w:rPr>
              <w:t>资产评估服务的业绩证明材料。</w:t>
            </w:r>
          </w:p>
          <w:p>
            <w:pPr>
              <w:keepNext w:val="0"/>
              <w:keepLines w:val="0"/>
              <w:pageBreakBefore w:val="0"/>
              <w:widowControl/>
              <w:kinsoku/>
              <w:wordWrap/>
              <w:overflowPunct/>
              <w:topLinePunct w:val="0"/>
              <w:autoSpaceDE/>
              <w:autoSpaceDN/>
              <w:bidi w:val="0"/>
              <w:adjustRightInd/>
              <w:snapToGrid/>
              <w:spacing w:after="0" w:line="340" w:lineRule="exact"/>
              <w:ind w:left="0" w:leftChars="0" w:firstLine="0" w:firstLineChars="0"/>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划分为以下细分方向：</w:t>
            </w:r>
          </w:p>
          <w:p>
            <w:pPr>
              <w:pStyle w:val="2"/>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425" w:leftChars="0" w:hanging="425" w:firstLineChars="0"/>
              <w:contextualSpacing/>
              <w:jc w:val="both"/>
              <w:textAlignment w:val="auto"/>
              <w:outlineLvl w:val="1"/>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股权价值评估方向；</w:t>
            </w:r>
          </w:p>
          <w:p>
            <w:pPr>
              <w:pStyle w:val="2"/>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425" w:leftChars="0" w:hanging="425" w:firstLineChars="0"/>
              <w:contextualSpacing/>
              <w:jc w:val="both"/>
              <w:textAlignment w:val="auto"/>
              <w:outlineLvl w:val="1"/>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不动产评估方向；</w:t>
            </w:r>
          </w:p>
          <w:p>
            <w:pPr>
              <w:pStyle w:val="2"/>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425" w:leftChars="0" w:hanging="425" w:firstLineChars="0"/>
              <w:contextualSpacing/>
              <w:jc w:val="both"/>
              <w:textAlignment w:val="auto"/>
              <w:outlineLvl w:val="1"/>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无形资产评估方向，如：知识产权、商誉等；</w:t>
            </w:r>
          </w:p>
          <w:p>
            <w:pPr>
              <w:pStyle w:val="2"/>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425" w:leftChars="0" w:hanging="425" w:firstLineChars="0"/>
              <w:contextualSpacing/>
              <w:jc w:val="both"/>
              <w:textAlignment w:val="auto"/>
              <w:outlineLvl w:val="1"/>
              <w:rPr>
                <w:rFonts w:hint="eastAsia"/>
                <w:lang w:val="en-US" w:eastAsia="zh-CN"/>
              </w:rPr>
            </w:pPr>
            <w:r>
              <w:rPr>
                <w:rFonts w:hint="eastAsia" w:ascii="仿宋_GB2312" w:hAnsi="仿宋_GB2312" w:eastAsia="仿宋_GB2312" w:cs="仿宋_GB2312"/>
                <w:b w:val="0"/>
                <w:bCs w:val="0"/>
                <w:color w:val="auto"/>
                <w:sz w:val="24"/>
                <w:szCs w:val="24"/>
                <w:highlight w:val="none"/>
                <w:lang w:val="en-US" w:eastAsia="zh-CN" w:bidi="ar-SA"/>
              </w:rPr>
              <w:t>机器设备评估方向。</w:t>
            </w:r>
          </w:p>
          <w:p>
            <w:pPr>
              <w:pStyle w:val="2"/>
              <w:numPr>
                <w:ilvl w:val="0"/>
                <w:numId w:val="0"/>
              </w:numPr>
              <w:spacing w:after="0" w:line="240" w:lineRule="auto"/>
              <w:ind w:firstLine="0" w:firstLineChars="0"/>
              <w:contextualSpacing/>
              <w:outlineLvl w:val="1"/>
              <w:rPr>
                <w:rFonts w:hint="eastAsia"/>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注：地市级（含）以上国有企业指其股东、出资人为地市级（含）以上政府（含其组建的管理单位，如管委会等）、财政部门或国资委的国有企业。</w:t>
            </w:r>
          </w:p>
        </w:tc>
      </w:tr>
    </w:tbl>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服务要求</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64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申请人</w:t>
      </w:r>
      <w:r>
        <w:rPr>
          <w:rFonts w:hint="eastAsia" w:ascii="仿宋_GB2312" w:hAnsi="宋体" w:eastAsia="仿宋_GB2312"/>
          <w:highlight w:val="none"/>
          <w:lang w:eastAsia="zh-CN"/>
        </w:rPr>
        <w:t>应遵守以下服务要求：</w:t>
      </w:r>
    </w:p>
    <w:p>
      <w:pPr>
        <w:keepNext w:val="0"/>
        <w:keepLines w:val="0"/>
        <w:pageBreakBefore w:val="0"/>
        <w:widowControl w:val="0"/>
        <w:numPr>
          <w:ilvl w:val="0"/>
          <w:numId w:val="4"/>
        </w:numPr>
        <w:tabs>
          <w:tab w:val="left" w:pos="142"/>
        </w:tabs>
        <w:kinsoku/>
        <w:wordWrap/>
        <w:overflowPunct/>
        <w:topLinePunct w:val="0"/>
        <w:autoSpaceDE/>
        <w:autoSpaceDN/>
        <w:bidi w:val="0"/>
        <w:adjustRightInd/>
        <w:snapToGrid/>
        <w:spacing w:line="600" w:lineRule="exact"/>
        <w:ind w:firstLine="640" w:firstLineChars="200"/>
        <w:jc w:val="left"/>
        <w:textAlignment w:val="auto"/>
        <w:rPr>
          <w:rFonts w:hint="default"/>
          <w:highlight w:val="none"/>
          <w:lang w:val="en-US" w:eastAsia="zh-CN"/>
        </w:rPr>
      </w:pPr>
      <w:r>
        <w:rPr>
          <w:rFonts w:hint="eastAsia" w:ascii="仿宋_GB2312" w:hAnsi="宋体" w:eastAsia="仿宋_GB2312" w:cs="仿宋"/>
          <w:sz w:val="32"/>
          <w:szCs w:val="32"/>
          <w:highlight w:val="none"/>
          <w:lang w:eastAsia="zh-CN"/>
        </w:rPr>
        <w:t>申请人应本着长期合作、专业服务的精神，严格保证</w:t>
      </w:r>
      <w:r>
        <w:rPr>
          <w:rFonts w:hint="eastAsia" w:ascii="仿宋_GB2312" w:hAnsi="宋体" w:eastAsia="仿宋_GB2312" w:cs="仿宋"/>
          <w:sz w:val="32"/>
          <w:szCs w:val="32"/>
          <w:highlight w:val="none"/>
          <w:lang w:val="en-US" w:eastAsia="zh-CN"/>
        </w:rPr>
        <w:t>入库人员与实际工作人员相一致，不得冒用他人名义申报、入库或将不实际提供专业服务人员纳入入库团队。</w:t>
      </w:r>
    </w:p>
    <w:p>
      <w:pPr>
        <w:keepNext w:val="0"/>
        <w:keepLines w:val="0"/>
        <w:pageBreakBefore w:val="0"/>
        <w:widowControl w:val="0"/>
        <w:numPr>
          <w:ilvl w:val="0"/>
          <w:numId w:val="4"/>
        </w:numPr>
        <w:tabs>
          <w:tab w:val="left" w:pos="142"/>
        </w:tabs>
        <w:kinsoku/>
        <w:wordWrap/>
        <w:overflowPunct/>
        <w:topLinePunct w:val="0"/>
        <w:autoSpaceDE/>
        <w:autoSpaceDN/>
        <w:bidi w:val="0"/>
        <w:adjustRightInd/>
        <w:snapToGrid/>
        <w:spacing w:line="600" w:lineRule="exact"/>
        <w:ind w:firstLine="640" w:firstLineChars="200"/>
        <w:jc w:val="left"/>
        <w:textAlignment w:val="auto"/>
        <w:rPr>
          <w:rFonts w:hint="default"/>
          <w:highlight w:val="none"/>
          <w:lang w:val="en-US" w:eastAsia="zh-CN"/>
        </w:rPr>
      </w:pPr>
      <w:r>
        <w:rPr>
          <w:rFonts w:hint="eastAsia" w:ascii="仿宋_GB2312" w:hAnsi="宋体" w:eastAsia="仿宋_GB2312"/>
          <w:highlight w:val="none"/>
          <w:lang w:val="en-US" w:eastAsia="zh-CN"/>
        </w:rPr>
        <w:t>除非具体采购项目的服务协议另有约定，提供服务的</w:t>
      </w:r>
      <w:r>
        <w:rPr>
          <w:rFonts w:hint="eastAsia" w:ascii="仿宋_GB2312" w:hAnsi="宋体" w:eastAsia="仿宋_GB2312" w:cs="仿宋"/>
          <w:b w:val="0"/>
          <w:bCs w:val="0"/>
          <w:sz w:val="32"/>
          <w:szCs w:val="32"/>
          <w:highlight w:val="none"/>
          <w:vertAlign w:val="baseline"/>
          <w:lang w:val="en-US" w:eastAsia="zh-CN" w:bidi="ar-SA"/>
        </w:rPr>
        <w:t>团队负责人不超过1人；现场负责人</w:t>
      </w:r>
      <w:r>
        <w:rPr>
          <w:rFonts w:hint="eastAsia" w:ascii="仿宋_GB2312" w:hAnsi="宋体" w:eastAsia="仿宋_GB2312"/>
          <w:highlight w:val="none"/>
          <w:lang w:val="en-US" w:eastAsia="zh-CN"/>
        </w:rPr>
        <w:t>人数不超过2人，且现场负责人不得为团队负责人。</w:t>
      </w:r>
    </w:p>
    <w:p>
      <w:pPr>
        <w:keepNext w:val="0"/>
        <w:keepLines w:val="0"/>
        <w:pageBreakBefore w:val="0"/>
        <w:widowControl w:val="0"/>
        <w:numPr>
          <w:ilvl w:val="0"/>
          <w:numId w:val="4"/>
        </w:numPr>
        <w:tabs>
          <w:tab w:val="left" w:pos="142"/>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入库后，团队成员名单锁定。申请人可基于合理事由，申请更换团队成员，但应事先书面征得</w:t>
      </w:r>
      <w:r>
        <w:rPr>
          <w:rFonts w:hint="eastAsia" w:ascii="仿宋_GB2312" w:hAnsi="宋体" w:eastAsia="仿宋_GB2312"/>
          <w:highlight w:val="none"/>
          <w:lang w:eastAsia="zh-CN"/>
        </w:rPr>
        <w:t>海南</w:t>
      </w:r>
      <w:r>
        <w:rPr>
          <w:rFonts w:hint="eastAsia" w:ascii="仿宋_GB2312" w:hAnsi="宋体" w:eastAsia="仿宋_GB2312"/>
          <w:highlight w:val="none"/>
          <w:lang w:val="en-US" w:eastAsia="zh-CN"/>
        </w:rPr>
        <w:t>省</w:t>
      </w:r>
      <w:r>
        <w:rPr>
          <w:rFonts w:hint="eastAsia" w:ascii="仿宋_GB2312" w:hAnsi="宋体" w:eastAsia="仿宋_GB2312"/>
          <w:highlight w:val="none"/>
          <w:lang w:eastAsia="zh-CN"/>
        </w:rPr>
        <w:t>财金集团</w:t>
      </w:r>
      <w:r>
        <w:rPr>
          <w:rFonts w:hint="eastAsia" w:ascii="仿宋_GB2312" w:hAnsi="宋体" w:eastAsia="仿宋_GB2312"/>
          <w:highlight w:val="none"/>
          <w:lang w:val="en-US" w:eastAsia="zh-CN"/>
        </w:rPr>
        <w:t>同意，说明被更换人员姓名、更换原因并提供更换后人员的个人信息及简历。</w:t>
      </w:r>
    </w:p>
    <w:p>
      <w:pPr>
        <w:keepNext w:val="0"/>
        <w:keepLines w:val="0"/>
        <w:pageBreakBefore w:val="0"/>
        <w:widowControl w:val="0"/>
        <w:numPr>
          <w:ilvl w:val="0"/>
          <w:numId w:val="4"/>
        </w:numPr>
        <w:tabs>
          <w:tab w:val="left" w:pos="142"/>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实际服务中，未经</w:t>
      </w:r>
      <w:r>
        <w:rPr>
          <w:rFonts w:hint="eastAsia" w:ascii="仿宋_GB2312" w:hAnsi="宋体" w:eastAsia="仿宋_GB2312"/>
          <w:lang w:eastAsia="zh-CN"/>
        </w:rPr>
        <w:t>海南</w:t>
      </w:r>
      <w:r>
        <w:rPr>
          <w:rFonts w:hint="eastAsia" w:ascii="仿宋_GB2312" w:hAnsi="宋体" w:eastAsia="仿宋_GB2312"/>
          <w:lang w:val="en-US" w:eastAsia="zh-CN"/>
        </w:rPr>
        <w:t>省</w:t>
      </w:r>
      <w:r>
        <w:rPr>
          <w:rFonts w:hint="eastAsia" w:ascii="仿宋_GB2312" w:hAnsi="宋体" w:eastAsia="仿宋_GB2312"/>
          <w:lang w:eastAsia="zh-CN"/>
        </w:rPr>
        <w:t>财金集团</w:t>
      </w:r>
      <w:r>
        <w:rPr>
          <w:rFonts w:hint="eastAsia" w:ascii="仿宋_GB2312" w:hAnsi="宋体" w:eastAsia="仿宋_GB2312"/>
          <w:highlight w:val="none"/>
          <w:lang w:val="en-US" w:eastAsia="zh-CN"/>
        </w:rPr>
        <w:t>书面同意，申请人擅自更换或安排他人顶替团队成员参与业务的，</w:t>
      </w:r>
      <w:r>
        <w:rPr>
          <w:rFonts w:hint="eastAsia" w:ascii="仿宋_GB2312" w:hAnsi="宋体" w:eastAsia="仿宋_GB2312"/>
          <w:lang w:eastAsia="zh-CN"/>
        </w:rPr>
        <w:t>海南</w:t>
      </w:r>
      <w:r>
        <w:rPr>
          <w:rFonts w:hint="eastAsia" w:ascii="仿宋_GB2312" w:hAnsi="宋体" w:eastAsia="仿宋_GB2312"/>
          <w:lang w:val="en-US" w:eastAsia="zh-CN"/>
        </w:rPr>
        <w:t>省</w:t>
      </w:r>
      <w:r>
        <w:rPr>
          <w:rFonts w:hint="eastAsia" w:ascii="仿宋_GB2312" w:hAnsi="宋体" w:eastAsia="仿宋_GB2312"/>
          <w:lang w:eastAsia="zh-CN"/>
        </w:rPr>
        <w:t>财金集团</w:t>
      </w:r>
      <w:r>
        <w:rPr>
          <w:rFonts w:hint="eastAsia" w:ascii="仿宋_GB2312" w:hAnsi="宋体" w:eastAsia="仿宋_GB2312"/>
          <w:highlight w:val="none"/>
          <w:lang w:val="en-US" w:eastAsia="zh-CN"/>
        </w:rPr>
        <w:t>有权视情节轻重采取剔除出库，以及在已签署服务协议的情况下追究申请人违约责任、扣减应付申请人服务费用、单方解除协议或不支付任何费用等措施。</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备选库管理</w:t>
      </w:r>
    </w:p>
    <w:p>
      <w:pPr>
        <w:keepNext w:val="0"/>
        <w:keepLines w:val="0"/>
        <w:pageBreakBefore w:val="0"/>
        <w:widowControl w:val="0"/>
        <w:numPr>
          <w:ilvl w:val="0"/>
          <w:numId w:val="5"/>
        </w:numPr>
        <w:tabs>
          <w:tab w:val="left" w:pos="142"/>
        </w:tabs>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公司对中介机构备选库进行动态管理。依照公司中介机构管理办法的相关规定，视公司业务需求对中介机构备选库进行增补或剔除。</w:t>
      </w:r>
    </w:p>
    <w:p>
      <w:pPr>
        <w:keepNext w:val="0"/>
        <w:keepLines w:val="0"/>
        <w:pageBreakBefore w:val="0"/>
        <w:widowControl w:val="0"/>
        <w:numPr>
          <w:ilvl w:val="0"/>
          <w:numId w:val="5"/>
        </w:numPr>
        <w:tabs>
          <w:tab w:val="left" w:pos="142"/>
        </w:tabs>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入库团队更换团队负责人、现场负责人的，应重新提交与更换人员相关的申报材料，经公司书面同意后，更新团队成员名单。</w:t>
      </w:r>
    </w:p>
    <w:p>
      <w:pPr>
        <w:keepNext w:val="0"/>
        <w:keepLines w:val="0"/>
        <w:pageBreakBefore w:val="0"/>
        <w:widowControl w:val="0"/>
        <w:numPr>
          <w:ilvl w:val="0"/>
          <w:numId w:val="5"/>
        </w:numPr>
        <w:tabs>
          <w:tab w:val="left" w:pos="142"/>
        </w:tabs>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入库团队更换所在机构的，需按照</w:t>
      </w:r>
      <w:r>
        <w:rPr>
          <w:rFonts w:hint="eastAsia" w:ascii="仿宋_GB2312" w:hAnsi="宋体" w:eastAsia="仿宋_GB2312"/>
          <w:b w:val="0"/>
          <w:bCs w:val="0"/>
          <w:highlight w:val="none"/>
          <w:lang w:val="en-US" w:eastAsia="zh-CN"/>
        </w:rPr>
        <w:t>“入库资质要求”</w:t>
      </w:r>
      <w:r>
        <w:rPr>
          <w:rFonts w:hint="eastAsia" w:ascii="仿宋_GB2312" w:hAnsi="宋体" w:eastAsia="仿宋_GB2312"/>
          <w:highlight w:val="none"/>
          <w:lang w:val="en-US" w:eastAsia="zh-CN"/>
        </w:rPr>
        <w:t>提供新机构的相关材料，经公司认证后，确认新机构为入库机构，原机构自动出库。</w:t>
      </w:r>
    </w:p>
    <w:p>
      <w:pPr>
        <w:keepNext w:val="0"/>
        <w:keepLines w:val="0"/>
        <w:pageBreakBefore w:val="0"/>
        <w:widowControl w:val="0"/>
        <w:numPr>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四）资产评估类中介机构备选库按细分方向管理。依据公司有关规章制度，后续采购项目若满足相关条件，原则上优先从入库团队中选聘服务供应商。各细分方向入库团队无法满足采购要求的，采购申请部门可面向库外中介机构进行采购。</w:t>
      </w:r>
    </w:p>
    <w:p>
      <w:pPr>
        <w:keepNext w:val="0"/>
        <w:keepLines w:val="0"/>
        <w:pageBreakBefore w:val="0"/>
        <w:widowControl w:val="0"/>
        <w:numPr>
          <w:ilvl w:val="0"/>
          <w:numId w:val="4"/>
        </w:numPr>
        <w:tabs>
          <w:tab w:val="left" w:pos="142"/>
        </w:tabs>
        <w:kinsoku/>
        <w:wordWrap/>
        <w:overflowPunct/>
        <w:topLinePunct w:val="0"/>
        <w:autoSpaceDE/>
        <w:autoSpaceDN/>
        <w:bidi w:val="0"/>
        <w:adjustRightInd/>
        <w:snapToGrid/>
        <w:spacing w:after="0" w:line="600" w:lineRule="exact"/>
        <w:ind w:firstLine="64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本次公告发布后至下次公告发布前，如有中介机构拟申请入库，须按本公告要求准备材料。</w:t>
      </w:r>
      <w:r>
        <w:rPr>
          <w:rFonts w:hint="eastAsia" w:ascii="仿宋_GB2312" w:hAnsi="宋体" w:eastAsia="仿宋_GB2312"/>
          <w:highlight w:val="none"/>
          <w:lang w:eastAsia="zh-CN"/>
        </w:rPr>
        <w:t>在此过程中，可根据业务发展需要，增加中介机构库细分方向。</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ascii="黑体" w:hAnsi="黑体" w:eastAsia="黑体" w:cs="黑体"/>
          <w:b w:val="0"/>
          <w:bCs w:val="0"/>
          <w:sz w:val="32"/>
          <w:szCs w:val="32"/>
          <w:highlight w:val="none"/>
          <w:lang w:val="en-US"/>
        </w:rPr>
      </w:pPr>
      <w:r>
        <w:rPr>
          <w:rFonts w:hint="eastAsia" w:ascii="黑体" w:hAnsi="黑体" w:eastAsia="黑体" w:cs="黑体"/>
          <w:b w:val="0"/>
          <w:bCs w:val="0"/>
          <w:sz w:val="32"/>
          <w:szCs w:val="32"/>
          <w:highlight w:val="none"/>
          <w:lang w:val="en-US"/>
        </w:rPr>
        <w:t>申</w:t>
      </w:r>
      <w:r>
        <w:rPr>
          <w:rFonts w:hint="eastAsia" w:ascii="黑体" w:hAnsi="黑体" w:eastAsia="黑体" w:cs="黑体"/>
          <w:b w:val="0"/>
          <w:bCs w:val="0"/>
          <w:sz w:val="32"/>
          <w:szCs w:val="32"/>
          <w:highlight w:val="none"/>
          <w:lang w:val="en-US" w:eastAsia="zh-CN"/>
        </w:rPr>
        <w:t>报文件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（一）申报文件编制要求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每份申报文件需单独成册，</w:t>
      </w:r>
      <w:r>
        <w:rPr>
          <w:rFonts w:hint="eastAsia" w:ascii="仿宋_GB2312" w:hAnsi="仿宋_GB2312" w:eastAsia="仿宋_GB2312" w:cs="仿宋_GB2312"/>
          <w:b/>
          <w:bCs/>
          <w:sz w:val="32"/>
          <w:szCs w:val="32"/>
          <w:highlight w:val="none"/>
          <w:lang w:val="en-US" w:eastAsia="zh-CN"/>
        </w:rPr>
        <w:t>双面打印</w:t>
      </w:r>
      <w:r>
        <w:rPr>
          <w:rFonts w:hint="eastAsia" w:ascii="仿宋_GB2312" w:hAnsi="仿宋_GB2312" w:eastAsia="仿宋_GB2312" w:cs="仿宋_GB2312"/>
          <w:sz w:val="32"/>
          <w:szCs w:val="32"/>
          <w:highlight w:val="none"/>
          <w:lang w:val="en-US" w:eastAsia="zh-CN"/>
        </w:rPr>
        <w:t>，并按照以下格式编制：</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封面</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目录</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申请人基本情况表（按附件1样式，加盖公章）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资格审查信息（即“入库资质要求”中的证明材料）</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firstLineChars="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所在机构2024年经审计财务报表（</w:t>
      </w:r>
      <w:r>
        <w:rPr>
          <w:rFonts w:hint="eastAsia" w:ascii="仿宋_GB2312" w:hAnsi="仿宋_GB2312" w:eastAsia="仿宋_GB2312" w:cs="仿宋_GB2312"/>
          <w:sz w:val="32"/>
          <w:szCs w:val="32"/>
          <w:highlight w:val="none"/>
          <w:lang w:val="en-US" w:eastAsia="zh-CN"/>
        </w:rPr>
        <w:t>加盖公章</w:t>
      </w:r>
      <w:r>
        <w:rPr>
          <w:rFonts w:hint="eastAsia" w:ascii="仿宋_GB2312" w:hAnsi="仿宋_GB2312" w:eastAsia="仿宋_GB2312" w:cs="仿宋_GB2312"/>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firstLineChars="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行业协会最近一期相关排名/评级（</w:t>
      </w:r>
      <w:r>
        <w:rPr>
          <w:rFonts w:hint="eastAsia" w:ascii="仿宋_GB2312" w:hAnsi="仿宋_GB2312" w:eastAsia="仿宋_GB2312" w:cs="仿宋_GB2312"/>
          <w:sz w:val="32"/>
          <w:szCs w:val="32"/>
          <w:highlight w:val="none"/>
          <w:lang w:val="en-US" w:eastAsia="zh-CN"/>
        </w:rPr>
        <w:t>加盖公章</w:t>
      </w:r>
      <w:r>
        <w:rPr>
          <w:rFonts w:hint="eastAsia" w:ascii="仿宋_GB2312" w:hAnsi="仿宋_GB2312" w:eastAsia="仿宋_GB2312" w:cs="仿宋_GB2312"/>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所在机构介绍（样式自定，服务团队评分中机构匹配程度的内容，不超过3页纸）</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入库团队成员名单（按附件2样式，加盖公章）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团队成员介绍（按附件3样式，加盖公章）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服务团队评分内容中的其他证明材料（执业证书等）</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现场负责人业绩导览目录（按附件4样式，加盖公章）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项目合同或其他证明文件（按业绩证明评分要求）</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诚信声明（按附件5样式，加盖公章）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leftChars="0" w:hanging="425"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申请人认为需要提交的其他资料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如申报文件的签字人非法定代表人或单位负责人，还需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另行提供授权委托书（格式自定，加盖公章）。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（二）申报文件样式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trike/>
          <w:dstrike w:val="0"/>
          <w:sz w:val="32"/>
          <w:szCs w:val="32"/>
          <w:highlight w:val="yellow"/>
          <w:lang w:val="en-US" w:eastAsia="zh-CN"/>
        </w:rPr>
      </w:pPr>
      <w:r>
        <w:rPr>
          <w:rFonts w:hint="eastAsia" w:ascii="仿宋_GB2312" w:hAnsi="仿宋_GB2312" w:eastAsia="仿宋_GB2312" w:cs="仿宋_GB2312"/>
          <w:sz w:val="32"/>
          <w:szCs w:val="32"/>
          <w:highlight w:val="none"/>
          <w:lang w:val="en-US" w:eastAsia="zh-CN"/>
        </w:rPr>
        <w:t>申报文件封面的右上角清楚地注明“正本”</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（三）申报文件份数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申报文件应准备正本一份，加密电子版（正本扫描件及附件1至附件4可编辑的电子版）一份。</w:t>
      </w:r>
      <w:r>
        <w:rPr>
          <w:rFonts w:hint="eastAsia" w:ascii="仿宋_GB2312" w:hAnsi="仿宋_GB2312" w:eastAsia="仿宋_GB2312" w:cs="仿宋_GB2312"/>
          <w:b/>
          <w:bCs/>
          <w:sz w:val="32"/>
          <w:szCs w:val="32"/>
          <w:highlight w:val="none"/>
          <w:lang w:val="en-US" w:eastAsia="zh-CN"/>
        </w:rPr>
        <w:t>申报文件数量不符合要求的，视为无效申请。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（四）申报文件签章、密封与标志要求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1.申报文件（正本）</w:t>
      </w:r>
      <w:r>
        <w:rPr>
          <w:rFonts w:hint="eastAsia" w:ascii="仿宋_GB2312" w:hAnsi="仿宋_GB2312" w:eastAsia="仿宋_GB2312" w:cs="仿宋_GB2312"/>
          <w:b/>
          <w:bCs/>
          <w:sz w:val="32"/>
          <w:szCs w:val="32"/>
          <w:highlight w:val="none"/>
          <w:lang w:val="en-US" w:eastAsia="zh-CN"/>
        </w:rPr>
        <w:t>封面、骑缝</w:t>
      </w:r>
      <w:r>
        <w:rPr>
          <w:rFonts w:hint="eastAsia" w:ascii="仿宋_GB2312" w:hAnsi="仿宋_GB2312" w:eastAsia="仿宋_GB2312" w:cs="仿宋_GB2312"/>
          <w:sz w:val="32"/>
          <w:szCs w:val="32"/>
          <w:highlight w:val="none"/>
          <w:lang w:val="en-US" w:eastAsia="zh-CN"/>
        </w:rPr>
        <w:t>需加盖申请人公章。</w:t>
      </w:r>
      <w:r>
        <w:rPr>
          <w:rFonts w:hint="eastAsia" w:ascii="仿宋_GB2312" w:hAnsi="仿宋_GB2312" w:eastAsia="仿宋_GB2312" w:cs="仿宋_GB2312"/>
          <w:b/>
          <w:bCs/>
          <w:sz w:val="32"/>
          <w:szCs w:val="32"/>
          <w:highlight w:val="none"/>
          <w:lang w:val="en-US" w:eastAsia="zh-CN"/>
        </w:rPr>
        <w:t>所有申报文件必须封入密封完好的信封或包装</w:t>
      </w:r>
      <w:r>
        <w:rPr>
          <w:rFonts w:hint="eastAsia" w:ascii="仿宋_GB2312" w:hAnsi="仿宋_GB2312" w:eastAsia="仿宋_GB2312" w:cs="仿宋_GB2312"/>
          <w:sz w:val="32"/>
          <w:szCs w:val="32"/>
          <w:highlight w:val="none"/>
          <w:lang w:val="en-US" w:eastAsia="zh-CN"/>
        </w:rPr>
        <w:t>，申请人应确保申报文件外包装材料不留有可在包封后添加或抽取申报文件的空隙。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未符合上述签章与密封要求的，视为无效申请。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2.申报文件包装封面要求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申请人应在文件包装加写以下信息：</w:t>
      </w:r>
    </w:p>
    <w:tbl>
      <w:tblPr>
        <w:tblStyle w:val="9"/>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highlight w:val="none"/>
                <w:lang w:eastAsia="zh-CN"/>
              </w:rPr>
              <w:t xml:space="preserve">项目名称： </w:t>
            </w:r>
            <w:r>
              <w:rPr>
                <w:rFonts w:hint="eastAsia" w:ascii="仿宋_GB2312" w:hAnsi="仿宋_GB2312" w:eastAsia="仿宋_GB2312" w:cs="仿宋_GB2312"/>
                <w:highlight w:val="none"/>
                <w:lang w:val="en-US" w:eastAsia="zh-CN"/>
              </w:rPr>
              <w:t>资产评估类</w:t>
            </w:r>
            <w:r>
              <w:rPr>
                <w:rFonts w:hint="eastAsia" w:ascii="仿宋_GB2312" w:hAnsi="仿宋_GB2312" w:eastAsia="仿宋_GB2312" w:cs="仿宋_GB2312"/>
                <w:highlight w:val="none"/>
                <w:lang w:eastAsia="zh-CN"/>
              </w:rPr>
              <w:t>中介机构备选库入库</w:t>
            </w:r>
            <w:r>
              <w:rPr>
                <w:rFonts w:hint="eastAsia" w:ascii="仿宋_GB2312" w:hAnsi="仿宋_GB2312" w:eastAsia="仿宋_GB2312" w:cs="仿宋_GB2312"/>
                <w:highlight w:val="none"/>
                <w:lang w:val="en-US" w:eastAsia="zh-CN"/>
              </w:rPr>
              <w:t>项目</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申请细分方向</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960" w:leftChars="200" w:right="0" w:hanging="320" w:hangingChars="1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960" w:leftChars="200" w:right="0" w:hanging="320" w:hanging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团队负责人</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default" w:ascii="宋体" w:hAnsi="宋体"/>
                <w:sz w:val="24"/>
                <w:highlight w:val="none"/>
              </w:rPr>
            </w:pPr>
            <w:r>
              <w:rPr>
                <w:rFonts w:hint="eastAsia" w:ascii="仿宋_GB2312" w:hAnsi="仿宋_GB2312" w:eastAsia="仿宋_GB2312" w:cs="仿宋_GB2312"/>
                <w:sz w:val="32"/>
                <w:szCs w:val="32"/>
                <w:highlight w:val="none"/>
              </w:rPr>
              <w:t xml:space="preserve">电子邮箱：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（五）申报文件的递交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1.申请人</w:t>
      </w:r>
      <w:r>
        <w:rPr>
          <w:rFonts w:hint="eastAsia" w:ascii="仿宋_GB2312" w:hAnsi="仿宋_GB2312" w:eastAsia="仿宋_GB2312" w:cs="仿宋_GB2312"/>
          <w:b/>
          <w:bCs/>
          <w:sz w:val="32"/>
          <w:szCs w:val="32"/>
          <w:highlight w:val="none"/>
          <w:lang w:val="en-US" w:eastAsia="zh-CN"/>
        </w:rPr>
        <w:t>应于2025年</w:t>
      </w:r>
      <w:r>
        <w:rPr>
          <w:rFonts w:hint="eastAsia" w:ascii="仿宋_GB2312" w:hAnsi="仿宋_GB2312" w:eastAsia="仿宋_GB2312" w:cs="仿宋_GB2312"/>
          <w:b/>
          <w:bCs/>
          <w:sz w:val="32"/>
          <w:szCs w:val="32"/>
          <w:highlight w:val="none"/>
          <w:lang w:val="en-US" w:eastAsia="zh-CN"/>
        </w:rPr>
        <w:tab/>
      </w:r>
      <w:r>
        <w:rPr>
          <w:rFonts w:hint="eastAsia" w:ascii="仿宋_GB2312" w:hAnsi="仿宋_GB2312" w:eastAsia="仿宋_GB2312" w:cs="仿宋_GB2312"/>
          <w:b/>
          <w:bCs/>
          <w:sz w:val="32"/>
          <w:szCs w:val="32"/>
          <w:highlight w:val="none"/>
          <w:lang w:val="en-US" w:eastAsia="zh-CN"/>
        </w:rPr>
        <w:t>12月22日18:00时前</w:t>
      </w:r>
      <w:r>
        <w:rPr>
          <w:rFonts w:hint="eastAsia" w:ascii="仿宋_GB2312" w:hAnsi="仿宋_GB2312" w:eastAsia="仿宋_GB2312" w:cs="仿宋_GB2312"/>
          <w:b w:val="0"/>
          <w:bCs w:val="0"/>
          <w:sz w:val="32"/>
          <w:szCs w:val="32"/>
          <w:highlight w:val="none"/>
          <w:lang w:val="en-US" w:eastAsia="zh-CN"/>
        </w:rPr>
        <w:t>将纸质申报文件送达至以下地址，逾期送达恕不接受：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收件地址：海南省海口市龙华区滨海大道105号百方广场A座16层海南省财金集团有限公司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收件人：张女士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联系电话：13005002424</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送达日指财金集团收到申报文件之日。</w:t>
      </w:r>
    </w:p>
    <w:p>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2.电子版申报文件加密</w:t>
      </w:r>
      <w:bookmarkStart w:id="2" w:name="OLE_LINK18"/>
      <w:r>
        <w:rPr>
          <w:rFonts w:hint="eastAsia" w:ascii="仿宋_GB2312" w:eastAsia="仿宋_GB2312"/>
          <w:sz w:val="32"/>
          <w:szCs w:val="32"/>
          <w:highlight w:val="none"/>
          <w:lang w:val="en-US" w:eastAsia="zh-CN"/>
        </w:rPr>
        <w:t>发送至如下邮箱地址，并在邮件正文中注明对应联系人、联系方式及对应文件密码。</w:t>
      </w:r>
    </w:p>
    <w:p>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highlight w:val="none"/>
          <w:lang w:val="en-US" w:eastAsia="zh-CN"/>
        </w:rPr>
      </w:pPr>
      <w:r>
        <w:rPr>
          <w:rFonts w:hint="default" w:ascii="仿宋_GB2312" w:eastAsia="仿宋_GB2312"/>
          <w:szCs w:val="32"/>
          <w:highlight w:val="none"/>
          <w:lang w:eastAsia="zh-CN"/>
        </w:rPr>
        <w:t>邮件命名格式：资产评估中介备选库-入库细分方向-机构名称-团队负责人名称</w:t>
      </w:r>
    </w:p>
    <w:p>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收件邮箱：zhangshuwen@hncjjt.com.cn</w:t>
      </w:r>
    </w:p>
    <w:p>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抄送邮箱：</w:t>
      </w:r>
      <w:r>
        <w:rPr>
          <w:rFonts w:hint="eastAsia" w:ascii="仿宋_GB2312" w:hAnsi="仿宋_GB2312" w:eastAsia="仿宋_GB2312" w:cs="仿宋_GB2312"/>
          <w:i w:val="0"/>
          <w:iCs w:val="0"/>
          <w:caps w:val="0"/>
          <w:color w:val="auto"/>
          <w:spacing w:val="0"/>
          <w:sz w:val="32"/>
          <w:szCs w:val="32"/>
          <w:highlight w:val="none"/>
          <w:shd w:val="clear"/>
          <w:lang w:eastAsia="zh-CN"/>
        </w:rPr>
        <w:t>zhaocan@hncjjt.com.cn</w:t>
      </w:r>
      <w:bookmarkEnd w:id="2"/>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（六）申请无效</w:t>
      </w:r>
    </w:p>
    <w:p>
      <w:pPr>
        <w:keepNext w:val="0"/>
        <w:keepLines w:val="0"/>
        <w:pageBreakBefore w:val="0"/>
        <w:widowControl w:val="0"/>
        <w:kinsoku/>
        <w:wordWrap/>
        <w:overflowPunct/>
        <w:topLinePunct w:val="0"/>
        <w:autoSpaceDE/>
        <w:autoSpaceDN/>
        <w:bidi w:val="0"/>
        <w:adjustRightInd/>
        <w:snapToGrid/>
        <w:spacing w:after="0" w:line="600" w:lineRule="exact"/>
        <w:ind w:firstLine="640"/>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申请人</w:t>
      </w:r>
      <w:r>
        <w:rPr>
          <w:rFonts w:hint="eastAsia" w:ascii="仿宋_GB2312" w:hAnsi="仿宋_GB2312" w:eastAsia="仿宋_GB2312" w:cs="仿宋_GB2312"/>
          <w:highlight w:val="none"/>
          <w:lang w:eastAsia="zh-CN"/>
        </w:rPr>
        <w:t>或其</w:t>
      </w:r>
      <w:r>
        <w:rPr>
          <w:rFonts w:hint="eastAsia" w:ascii="仿宋_GB2312" w:hAnsi="仿宋_GB2312" w:eastAsia="仿宋_GB2312" w:cs="仿宋_GB2312"/>
          <w:highlight w:val="none"/>
          <w:lang w:val="en-US" w:eastAsia="zh-CN"/>
        </w:rPr>
        <w:t>申报材料</w:t>
      </w:r>
      <w:r>
        <w:rPr>
          <w:rFonts w:hint="eastAsia" w:ascii="仿宋_GB2312" w:hAnsi="仿宋_GB2312" w:eastAsia="仿宋_GB2312" w:cs="仿宋_GB2312"/>
          <w:highlight w:val="none"/>
          <w:lang w:eastAsia="zh-CN"/>
        </w:rPr>
        <w:t>出现下列情形之一者，将导致申请无效：</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1.申请人</w:t>
      </w:r>
      <w:r>
        <w:rPr>
          <w:rFonts w:ascii="仿宋_GB2312" w:hAnsi="宋体" w:eastAsia="仿宋_GB2312"/>
          <w:highlight w:val="none"/>
          <w:lang w:eastAsia="zh-CN"/>
        </w:rPr>
        <w:t>弄虚作假</w:t>
      </w:r>
      <w:r>
        <w:rPr>
          <w:rFonts w:hint="eastAsia" w:ascii="仿宋_GB2312" w:hAnsi="宋体" w:eastAsia="仿宋_GB2312"/>
          <w:highlight w:val="none"/>
          <w:lang w:eastAsia="zh-CN"/>
        </w:rPr>
        <w:t>，或故意隐瞒、遗漏重大信息的</w:t>
      </w:r>
      <w:r>
        <w:rPr>
          <w:rFonts w:ascii="仿宋_GB2312" w:hAnsi="宋体" w:eastAsia="仿宋_GB2312"/>
          <w:highlight w:val="none"/>
          <w:lang w:eastAsia="zh-CN"/>
        </w:rPr>
        <w:t>；</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2.</w:t>
      </w:r>
      <w:r>
        <w:rPr>
          <w:rFonts w:ascii="仿宋_GB2312" w:hAnsi="宋体" w:eastAsia="仿宋_GB2312"/>
          <w:highlight w:val="none"/>
          <w:lang w:eastAsia="zh-CN"/>
        </w:rPr>
        <w:t>包装</w:t>
      </w:r>
      <w:r>
        <w:rPr>
          <w:rFonts w:hint="eastAsia" w:ascii="仿宋_GB2312" w:hAnsi="宋体" w:eastAsia="仿宋_GB2312"/>
          <w:highlight w:val="none"/>
          <w:lang w:val="en-US" w:eastAsia="zh-CN"/>
        </w:rPr>
        <w:t>申报材料</w:t>
      </w:r>
      <w:r>
        <w:rPr>
          <w:rFonts w:ascii="仿宋_GB2312" w:hAnsi="宋体" w:eastAsia="仿宋_GB2312"/>
          <w:highlight w:val="none"/>
          <w:lang w:eastAsia="zh-CN"/>
        </w:rPr>
        <w:t>的密封袋外表面的密封与标记不符合</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jc w:val="left"/>
        <w:textAlignment w:val="auto"/>
        <w:rPr>
          <w:rFonts w:ascii="仿宋_GB2312" w:hAnsi="宋体" w:eastAsia="仿宋_GB2312"/>
          <w:highlight w:val="none"/>
          <w:lang w:eastAsia="zh-CN"/>
        </w:rPr>
      </w:pPr>
      <w:r>
        <w:rPr>
          <w:rFonts w:ascii="仿宋_GB2312" w:hAnsi="宋体" w:eastAsia="仿宋_GB2312"/>
          <w:highlight w:val="none"/>
          <w:lang w:eastAsia="zh-CN"/>
        </w:rPr>
        <w:t>要求的；</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3.</w:t>
      </w:r>
      <w:r>
        <w:rPr>
          <w:rFonts w:ascii="仿宋_GB2312" w:hAnsi="宋体" w:eastAsia="仿宋_GB2312"/>
          <w:highlight w:val="none"/>
          <w:lang w:eastAsia="zh-CN"/>
        </w:rPr>
        <w:t>未通过资格性检查的；</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4.申报材料</w:t>
      </w:r>
      <w:r>
        <w:rPr>
          <w:rFonts w:ascii="仿宋_GB2312" w:hAnsi="宋体" w:eastAsia="仿宋_GB2312"/>
          <w:highlight w:val="none"/>
          <w:lang w:eastAsia="zh-CN"/>
        </w:rPr>
        <w:t>与</w:t>
      </w:r>
      <w:r>
        <w:rPr>
          <w:rFonts w:hint="eastAsia" w:ascii="仿宋_GB2312" w:hAnsi="宋体" w:eastAsia="仿宋_GB2312"/>
          <w:highlight w:val="none"/>
          <w:lang w:eastAsia="zh-CN"/>
        </w:rPr>
        <w:t>入库公告中</w:t>
      </w:r>
      <w:r>
        <w:rPr>
          <w:rFonts w:ascii="仿宋_GB2312" w:hAnsi="宋体" w:eastAsia="仿宋_GB2312"/>
          <w:highlight w:val="none"/>
          <w:lang w:eastAsia="zh-CN"/>
        </w:rPr>
        <w:t>实质性要求有严重背离的；</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hint="eastAsia" w:ascii="仿宋_GB2312" w:hAnsi="宋体" w:eastAsia="仿宋_GB2312"/>
          <w:highlight w:val="none"/>
          <w:lang w:eastAsia="zh-CN"/>
        </w:rPr>
      </w:pPr>
      <w:r>
        <w:rPr>
          <w:rFonts w:hint="eastAsia" w:ascii="仿宋_GB2312" w:hAnsi="宋体" w:eastAsia="仿宋_GB2312"/>
          <w:highlight w:val="none"/>
          <w:lang w:val="en-US" w:eastAsia="zh-CN"/>
        </w:rPr>
        <w:t>5.申报材料</w:t>
      </w:r>
      <w:r>
        <w:rPr>
          <w:rFonts w:ascii="仿宋_GB2312" w:hAnsi="宋体" w:eastAsia="仿宋_GB2312"/>
          <w:highlight w:val="none"/>
          <w:lang w:eastAsia="zh-CN"/>
        </w:rPr>
        <w:t>含有违反国家法律、法规的内容或附有</w:t>
      </w:r>
      <w:r>
        <w:rPr>
          <w:rFonts w:hint="eastAsia" w:ascii="仿宋_GB2312" w:hAnsi="宋体" w:eastAsia="仿宋_GB2312"/>
          <w:highlight w:val="none"/>
          <w:lang w:eastAsia="zh-CN"/>
        </w:rPr>
        <w:t>公司</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jc w:val="left"/>
        <w:textAlignment w:val="auto"/>
        <w:rPr>
          <w:rFonts w:ascii="仿宋_GB2312" w:hAnsi="宋体" w:eastAsia="仿宋_GB2312"/>
          <w:highlight w:val="none"/>
          <w:lang w:eastAsia="zh-CN"/>
        </w:rPr>
      </w:pPr>
      <w:r>
        <w:rPr>
          <w:rFonts w:ascii="仿宋_GB2312" w:hAnsi="宋体" w:eastAsia="仿宋_GB2312"/>
          <w:highlight w:val="none"/>
          <w:lang w:eastAsia="zh-CN"/>
        </w:rPr>
        <w:t>不能接受的条件的</w:t>
      </w:r>
      <w:r>
        <w:rPr>
          <w:rFonts w:hint="eastAsia" w:ascii="仿宋_GB2312" w:hAnsi="宋体" w:eastAsia="仿宋_GB2312"/>
          <w:highlight w:val="none"/>
          <w:lang w:eastAsia="zh-CN"/>
        </w:rPr>
        <w:t>；</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6.</w:t>
      </w:r>
      <w:r>
        <w:rPr>
          <w:rFonts w:ascii="仿宋_GB2312" w:hAnsi="宋体" w:eastAsia="仿宋_GB2312"/>
          <w:highlight w:val="none"/>
          <w:lang w:eastAsia="zh-CN"/>
        </w:rPr>
        <w:t>出现影响</w:t>
      </w:r>
      <w:r>
        <w:rPr>
          <w:rFonts w:hint="eastAsia" w:ascii="仿宋_GB2312" w:hAnsi="宋体" w:eastAsia="仿宋_GB2312"/>
          <w:highlight w:val="none"/>
          <w:lang w:eastAsia="zh-CN"/>
        </w:rPr>
        <w:t>评审</w:t>
      </w:r>
      <w:r>
        <w:rPr>
          <w:rFonts w:ascii="仿宋_GB2312" w:hAnsi="宋体" w:eastAsia="仿宋_GB2312"/>
          <w:highlight w:val="none"/>
          <w:lang w:eastAsia="zh-CN"/>
        </w:rPr>
        <w:t>公正的违法、违规行为的；</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hint="eastAsia" w:ascii="仿宋_GB2312" w:hAnsi="宋体" w:eastAsia="仿宋_GB2312"/>
          <w:highlight w:val="none"/>
          <w:lang w:eastAsia="zh-CN"/>
        </w:rPr>
      </w:pPr>
      <w:r>
        <w:rPr>
          <w:rFonts w:hint="eastAsia" w:ascii="仿宋_GB2312" w:hAnsi="宋体" w:eastAsia="仿宋_GB2312"/>
          <w:highlight w:val="none"/>
          <w:lang w:val="en-US" w:eastAsia="zh-CN"/>
        </w:rPr>
        <w:t>7.</w:t>
      </w:r>
      <w:r>
        <w:rPr>
          <w:rFonts w:hint="eastAsia" w:ascii="仿宋_GB2312" w:hAnsi="宋体" w:eastAsia="仿宋_GB2312"/>
          <w:highlight w:val="none"/>
          <w:lang w:eastAsia="zh-CN"/>
        </w:rPr>
        <w:t>因政策变动、自然灾害等不可抗力因素的影响，取消</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jc w:val="left"/>
        <w:textAlignment w:val="auto"/>
        <w:rPr>
          <w:rFonts w:ascii="仿宋_GB2312" w:hAnsi="宋体" w:eastAsia="仿宋_GB2312"/>
          <w:highlight w:val="none"/>
          <w:lang w:eastAsia="zh-CN"/>
        </w:rPr>
      </w:pPr>
      <w:r>
        <w:rPr>
          <w:rFonts w:hint="eastAsia" w:ascii="仿宋_GB2312" w:hAnsi="宋体" w:eastAsia="仿宋_GB2312"/>
          <w:highlight w:val="none"/>
          <w:lang w:eastAsia="zh-CN"/>
        </w:rPr>
        <w:t>入库申请的</w:t>
      </w:r>
      <w:r>
        <w:rPr>
          <w:rFonts w:ascii="仿宋_GB2312" w:hAnsi="宋体" w:eastAsia="仿宋_GB231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（七）澄清与答疑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w:t>
      </w:r>
      <w:r>
        <w:rPr>
          <w:rFonts w:hint="default" w:ascii="仿宋_GB2312" w:hAnsi="仿宋_GB2312" w:eastAsia="仿宋_GB2312" w:cs="仿宋_GB2312"/>
          <w:sz w:val="32"/>
          <w:szCs w:val="32"/>
          <w:highlight w:val="none"/>
          <w:lang w:val="en-US" w:eastAsia="zh-CN"/>
        </w:rPr>
        <w:t>人如有任何疑问需咨询，</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lang w:val="en-US" w:eastAsia="zh-CN"/>
        </w:rPr>
        <w:t>在202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22</w:t>
      </w:r>
      <w:r>
        <w:rPr>
          <w:rFonts w:hint="default"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前</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于</w:t>
      </w:r>
      <w:r>
        <w:rPr>
          <w:rFonts w:hint="default" w:ascii="仿宋_GB2312" w:hAnsi="仿宋_GB2312" w:eastAsia="仿宋_GB2312" w:cs="仿宋_GB2312"/>
          <w:sz w:val="32"/>
          <w:szCs w:val="32"/>
          <w:highlight w:val="none"/>
          <w:lang w:val="en-US" w:eastAsia="zh-CN"/>
        </w:rPr>
        <w:t>工作日8:30-12:00及14:30-18:00期间联系</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联系人：张女士</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lang w:eastAsia="zh-CN"/>
        </w:rPr>
      </w:pPr>
      <w:r>
        <w:rPr>
          <w:rFonts w:hint="default"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lang w:val="en-US" w:eastAsia="zh-CN"/>
        </w:rPr>
        <w:t>13005002424</w:t>
      </w:r>
    </w:p>
    <w:p>
      <w:pPr>
        <w:keepNext w:val="0"/>
        <w:keepLines w:val="0"/>
        <w:pageBreakBefore w:val="0"/>
        <w:kinsoku/>
        <w:wordWrap/>
        <w:overflowPunct/>
        <w:topLinePunct w:val="0"/>
        <w:autoSpaceDE/>
        <w:autoSpaceDN/>
        <w:bidi w:val="0"/>
        <w:adjustRightInd/>
        <w:snapToGrid/>
        <w:spacing w:after="0" w:line="600" w:lineRule="exact"/>
        <w:ind w:left="0" w:leftChars="0" w:firstLine="640" w:firstLineChars="200"/>
        <w:jc w:val="left"/>
        <w:textAlignment w:val="auto"/>
        <w:rPr>
          <w:lang w:eastAsia="zh-CN"/>
        </w:rPr>
      </w:pPr>
    </w:p>
    <w:p>
      <w:pPr>
        <w:keepNext w:val="0"/>
        <w:keepLines w:val="0"/>
        <w:pageBreakBefore w:val="0"/>
        <w:widowControl w:val="0"/>
        <w:tabs>
          <w:tab w:val="left" w:pos="142"/>
        </w:tabs>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eastAsia="zh-CN"/>
        </w:rPr>
        <w:t>附件：</w:t>
      </w:r>
      <w:r>
        <w:rPr>
          <w:rFonts w:hint="eastAsia" w:ascii="仿宋_GB2312" w:hAnsi="宋体" w:eastAsia="仿宋_GB2312"/>
          <w:highlight w:val="none"/>
          <w:lang w:val="en-US" w:eastAsia="zh-CN"/>
        </w:rPr>
        <w:t>1.申请人基本情况表</w:t>
      </w:r>
    </w:p>
    <w:p>
      <w:pPr>
        <w:keepNext w:val="0"/>
        <w:keepLines w:val="0"/>
        <w:pageBreakBefore w:val="0"/>
        <w:widowControl w:val="0"/>
        <w:tabs>
          <w:tab w:val="left" w:pos="142"/>
        </w:tabs>
        <w:kinsoku/>
        <w:wordWrap/>
        <w:overflowPunct/>
        <w:topLinePunct w:val="0"/>
        <w:autoSpaceDE/>
        <w:autoSpaceDN/>
        <w:bidi w:val="0"/>
        <w:adjustRightInd/>
        <w:snapToGrid/>
        <w:spacing w:after="0" w:line="600" w:lineRule="exact"/>
        <w:ind w:left="0" w:leftChars="0" w:firstLine="1600" w:firstLineChars="5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2.入库团队成员名单</w:t>
      </w:r>
    </w:p>
    <w:p>
      <w:pPr>
        <w:keepNext w:val="0"/>
        <w:keepLines w:val="0"/>
        <w:pageBreakBefore w:val="0"/>
        <w:widowControl w:val="0"/>
        <w:tabs>
          <w:tab w:val="left" w:pos="142"/>
        </w:tabs>
        <w:kinsoku/>
        <w:wordWrap/>
        <w:overflowPunct/>
        <w:topLinePunct w:val="0"/>
        <w:autoSpaceDE/>
        <w:autoSpaceDN/>
        <w:bidi w:val="0"/>
        <w:adjustRightInd/>
        <w:snapToGrid/>
        <w:spacing w:after="0" w:line="600" w:lineRule="exact"/>
        <w:ind w:left="0" w:leftChars="0" w:firstLine="1600" w:firstLineChars="5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3.团队成员介绍</w:t>
      </w:r>
    </w:p>
    <w:p>
      <w:pPr>
        <w:keepNext w:val="0"/>
        <w:keepLines w:val="0"/>
        <w:pageBreakBefore w:val="0"/>
        <w:widowControl w:val="0"/>
        <w:tabs>
          <w:tab w:val="left" w:pos="142"/>
        </w:tabs>
        <w:kinsoku/>
        <w:wordWrap/>
        <w:overflowPunct/>
        <w:topLinePunct w:val="0"/>
        <w:autoSpaceDE/>
        <w:autoSpaceDN/>
        <w:bidi w:val="0"/>
        <w:adjustRightInd/>
        <w:snapToGrid/>
        <w:spacing w:after="0" w:line="600" w:lineRule="exact"/>
        <w:ind w:left="0" w:leftChars="0" w:firstLine="1600" w:firstLineChars="5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4.团队业绩导览目录</w:t>
      </w:r>
    </w:p>
    <w:p>
      <w:pPr>
        <w:keepNext w:val="0"/>
        <w:keepLines w:val="0"/>
        <w:pageBreakBefore w:val="0"/>
        <w:widowControl w:val="0"/>
        <w:tabs>
          <w:tab w:val="left" w:pos="142"/>
        </w:tabs>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 xml:space="preserve">      5.诚信声明</w:t>
      </w:r>
    </w:p>
    <w:p>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highlight w:val="none"/>
          <w:lang w:val="en-US" w:eastAsia="zh-CN"/>
        </w:rPr>
      </w:pP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jc w:val="left"/>
        <w:textAlignment w:val="auto"/>
        <w:rPr>
          <w:rFonts w:hint="eastAsia" w:ascii="仿宋_GB2312" w:hAnsi="宋体" w:eastAsia="仿宋_GB2312"/>
          <w:highlight w:val="none"/>
          <w:lang w:val="en-US" w:eastAsia="zh-CN"/>
        </w:rPr>
      </w:pP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firstLine="3200" w:firstLineChars="1000"/>
        <w:jc w:val="left"/>
        <w:textAlignment w:val="auto"/>
        <w:rPr>
          <w:rFonts w:hint="eastAsia" w:ascii="仿宋_GB2312" w:hAnsi="宋体" w:eastAsia="仿宋_GB2312"/>
          <w:highlight w:val="none"/>
          <w:lang w:val="en-US" w:eastAsia="zh-CN"/>
        </w:rPr>
      </w:pPr>
      <w:bookmarkStart w:id="3" w:name="_GoBack"/>
      <w:bookmarkEnd w:id="3"/>
      <w:r>
        <w:rPr>
          <w:rFonts w:hint="eastAsia" w:ascii="仿宋_GB2312" w:hAnsi="宋体" w:eastAsia="仿宋_GB2312"/>
          <w:highlight w:val="none"/>
          <w:lang w:val="en-US" w:eastAsia="zh-CN"/>
        </w:rPr>
        <w:t>海南省财金集团有限公司</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after="0" w:line="600" w:lineRule="exact"/>
        <w:ind w:leftChars="200" w:firstLine="3840" w:firstLineChars="1200"/>
        <w:jc w:val="left"/>
        <w:textAlignment w:val="auto"/>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2025年12月1日</w:t>
      </w:r>
    </w:p>
    <w:p>
      <w:pPr>
        <w:keepNext w:val="0"/>
        <w:keepLines w:val="0"/>
        <w:pageBreakBefore w:val="0"/>
        <w:widowControl w:val="0"/>
        <w:tabs>
          <w:tab w:val="left" w:pos="142"/>
        </w:tabs>
        <w:kinsoku/>
        <w:wordWrap/>
        <w:overflowPunct/>
        <w:topLinePunct w:val="0"/>
        <w:autoSpaceDE/>
        <w:autoSpaceDN/>
        <w:bidi w:val="0"/>
        <w:spacing w:after="0" w:line="560" w:lineRule="exact"/>
        <w:ind w:firstLine="0" w:firstLineChars="0"/>
        <w:jc w:val="both"/>
        <w:textAlignment w:val="auto"/>
        <w:rPr>
          <w:rFonts w:hint="eastAsia" w:ascii="仿宋_GB2312" w:hAnsi="宋体" w:eastAsia="仿宋_GB2312"/>
          <w:highlight w:val="none"/>
          <w:lang w:eastAsia="zh-CN"/>
        </w:rPr>
      </w:pPr>
    </w:p>
    <w:p>
      <w:pPr>
        <w:spacing w:after="0" w:line="240" w:lineRule="auto"/>
        <w:ind w:firstLine="0" w:firstLineChars="0"/>
        <w:rPr>
          <w:rFonts w:hint="eastAsia" w:ascii="黑体" w:hAnsi="黑体" w:eastAsia="黑体" w:cs="黑体"/>
          <w:sz w:val="32"/>
          <w:szCs w:val="32"/>
          <w:highlight w:val="none"/>
          <w:lang w:eastAsia="zh-CN"/>
        </w:rPr>
      </w:pPr>
      <w:r>
        <w:rPr>
          <w:rFonts w:hint="eastAsia" w:ascii="仿宋_GB2312" w:hAnsi="宋体" w:eastAsia="仿宋_GB2312"/>
          <w:highlight w:val="none"/>
          <w:lang w:eastAsia="zh-CN"/>
        </w:rPr>
        <w:br w:type="page"/>
      </w:r>
    </w:p>
    <w:p>
      <w:pPr>
        <w:pageBreakBefore w:val="0"/>
        <w:kinsoku/>
        <w:overflowPunct/>
        <w:topLinePunct w:val="0"/>
        <w:autoSpaceDE/>
        <w:autoSpaceDN/>
        <w:bidi w:val="0"/>
        <w:spacing w:line="578" w:lineRule="exact"/>
        <w:ind w:left="0" w:leftChars="0" w:firstLine="0" w:firstLineChars="0"/>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申请人</w:t>
      </w:r>
      <w:r>
        <w:rPr>
          <w:rFonts w:hint="eastAsia" w:ascii="方正小标宋简体" w:hAnsi="方正小标宋简体" w:eastAsia="方正小标宋简体" w:cs="方正小标宋简体"/>
          <w:sz w:val="44"/>
          <w:szCs w:val="44"/>
          <w:highlight w:val="none"/>
          <w:lang w:eastAsia="zh-CN"/>
        </w:rPr>
        <w:t>基本情况表</w:t>
      </w:r>
    </w:p>
    <w:p>
      <w:pPr>
        <w:keepNext w:val="0"/>
        <w:keepLines w:val="0"/>
        <w:pageBreakBefore w:val="0"/>
        <w:widowControl w:val="0"/>
        <w:kinsoku/>
        <w:overflowPunct/>
        <w:topLinePunct w:val="0"/>
        <w:autoSpaceDE/>
        <w:autoSpaceDN/>
        <w:bidi w:val="0"/>
        <w:adjustRightInd w:val="0"/>
        <w:snapToGrid w:val="0"/>
        <w:spacing w:after="0" w:line="520" w:lineRule="atLeast"/>
        <w:ind w:firstLine="640"/>
        <w:rPr>
          <w:highlight w:val="none"/>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011"/>
        <w:gridCol w:w="1855"/>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机构名称</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成立日期</w:t>
            </w:r>
          </w:p>
        </w:tc>
        <w:tc>
          <w:tcPr>
            <w:tcW w:w="2866" w:type="dxa"/>
            <w:gridSpan w:val="2"/>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单位负责人</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员工总人数</w:t>
            </w:r>
          </w:p>
        </w:tc>
        <w:tc>
          <w:tcPr>
            <w:tcW w:w="2866" w:type="dxa"/>
            <w:gridSpan w:val="2"/>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val="en-US" w:eastAsia="zh-CN"/>
              </w:rPr>
              <w:t>资产评估师</w:t>
            </w:r>
            <w:r>
              <w:rPr>
                <w:rFonts w:hint="eastAsia"/>
                <w:sz w:val="24"/>
                <w:szCs w:val="24"/>
                <w:highlight w:val="none"/>
                <w:lang w:eastAsia="zh-CN"/>
              </w:rPr>
              <w:t>人数</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ascii="仿宋" w:hAnsi="仿宋" w:eastAsia="仿宋" w:cs="仿宋"/>
                <w:sz w:val="24"/>
                <w:szCs w:val="24"/>
                <w:highlight w:val="none"/>
                <w:lang w:val="en-US" w:eastAsia="zh-CN" w:bidi="ar-SA"/>
              </w:rPr>
            </w:pPr>
            <w:r>
              <w:rPr>
                <w:rFonts w:hint="eastAsia" w:ascii="仿宋" w:hAnsi="仿宋" w:eastAsia="仿宋" w:cs="仿宋"/>
                <w:b w:val="0"/>
                <w:bCs w:val="0"/>
                <w:sz w:val="24"/>
                <w:szCs w:val="24"/>
                <w:highlight w:val="none"/>
                <w:shd w:val="clear"/>
                <w:vertAlign w:val="baseline"/>
                <w:lang w:val="en-US" w:eastAsia="zh-CN"/>
              </w:rPr>
              <w:t>所在省市行业协会最近一期的排名/评级</w:t>
            </w:r>
          </w:p>
        </w:tc>
        <w:tc>
          <w:tcPr>
            <w:tcW w:w="2866" w:type="dxa"/>
            <w:gridSpan w:val="2"/>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c>
          <w:tcPr>
            <w:tcW w:w="1696"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ascii="仿宋" w:hAnsi="仿宋" w:eastAsia="仿宋" w:cs="仿宋"/>
                <w:sz w:val="24"/>
                <w:szCs w:val="24"/>
                <w:highlight w:val="none"/>
                <w:lang w:val="en-US" w:eastAsia="zh-CN" w:bidi="ar-SA"/>
              </w:rPr>
            </w:pPr>
            <w:r>
              <w:rPr>
                <w:rFonts w:hint="eastAsia"/>
                <w:sz w:val="24"/>
                <w:szCs w:val="24"/>
                <w:highlight w:val="none"/>
                <w:lang w:val="en-US" w:eastAsia="zh-CN"/>
              </w:rPr>
              <w:t>2024年经审计营业收入</w:t>
            </w:r>
          </w:p>
        </w:tc>
        <w:tc>
          <w:tcPr>
            <w:tcW w:w="216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团队负责人</w:t>
            </w:r>
          </w:p>
        </w:tc>
        <w:tc>
          <w:tcPr>
            <w:tcW w:w="1011"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姓名</w:t>
            </w:r>
          </w:p>
        </w:tc>
        <w:tc>
          <w:tcPr>
            <w:tcW w:w="185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手机号码</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Merge w:val="restart"/>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val="en-US" w:eastAsia="zh-CN"/>
              </w:rPr>
              <w:t>团队</w:t>
            </w:r>
            <w:r>
              <w:rPr>
                <w:rFonts w:hint="eastAsia"/>
                <w:sz w:val="24"/>
                <w:szCs w:val="24"/>
                <w:highlight w:val="none"/>
                <w:lang w:eastAsia="zh-CN"/>
              </w:rPr>
              <w:t>联系方式</w:t>
            </w:r>
          </w:p>
        </w:tc>
        <w:tc>
          <w:tcPr>
            <w:tcW w:w="1011"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联系人</w:t>
            </w:r>
          </w:p>
        </w:tc>
        <w:tc>
          <w:tcPr>
            <w:tcW w:w="185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c>
          <w:tcPr>
            <w:tcW w:w="1696"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电话</w:t>
            </w:r>
          </w:p>
        </w:tc>
        <w:tc>
          <w:tcPr>
            <w:tcW w:w="216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Merge w:val="continue"/>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sz w:val="24"/>
                <w:szCs w:val="24"/>
                <w:highlight w:val="none"/>
                <w:lang w:eastAsia="zh-CN"/>
              </w:rPr>
            </w:pPr>
          </w:p>
        </w:tc>
        <w:tc>
          <w:tcPr>
            <w:tcW w:w="1011"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邮箱</w:t>
            </w:r>
          </w:p>
        </w:tc>
        <w:tc>
          <w:tcPr>
            <w:tcW w:w="185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c>
          <w:tcPr>
            <w:tcW w:w="1696"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传真</w:t>
            </w:r>
          </w:p>
        </w:tc>
        <w:tc>
          <w:tcPr>
            <w:tcW w:w="216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sz w:val="24"/>
                <w:szCs w:val="24"/>
                <w:highlight w:val="none"/>
                <w:lang w:val="en-US" w:eastAsia="zh-CN"/>
              </w:rPr>
            </w:pPr>
            <w:r>
              <w:rPr>
                <w:rFonts w:hint="eastAsia"/>
                <w:sz w:val="24"/>
                <w:szCs w:val="24"/>
                <w:highlight w:val="none"/>
                <w:lang w:val="en-US" w:eastAsia="zh-CN"/>
              </w:rPr>
              <w:t>申报</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细分方向选择</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□股权价值评估方向</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□不动产评估方向</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□无形资产评估方向，如：知识产权、商誉等</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□机器设备评估方向</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default"/>
                <w:lang w:val="en-US" w:eastAsia="zh-CN"/>
              </w:rPr>
            </w:pPr>
            <w:r>
              <w:rPr>
                <w:rFonts w:hint="eastAsia"/>
                <w:sz w:val="24"/>
                <w:szCs w:val="24"/>
                <w:highlight w:val="none"/>
                <w:lang w:val="en-US" w:eastAsia="zh-CN"/>
              </w:rPr>
              <w:t>*以上细分方向不超过三个。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备注</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p>
        </w:tc>
      </w:tr>
    </w:tbl>
    <w:p>
      <w:pPr>
        <w:keepNext w:val="0"/>
        <w:keepLines w:val="0"/>
        <w:pageBreakBefore w:val="0"/>
        <w:widowControl w:val="0"/>
        <w:kinsoku/>
        <w:overflowPunct/>
        <w:topLinePunct w:val="0"/>
        <w:autoSpaceDE/>
        <w:autoSpaceDN/>
        <w:bidi w:val="0"/>
        <w:ind w:left="0" w:leftChars="0" w:firstLine="0" w:firstLineChars="0"/>
        <w:rPr>
          <w:rFonts w:hint="eastAsia" w:ascii="仿宋_GB2312" w:hAnsi="宋体" w:eastAsia="仿宋_GB2312"/>
          <w:highlight w:val="none"/>
          <w:lang w:eastAsia="zh-CN"/>
        </w:rPr>
      </w:pP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pageBreakBefore w:val="0"/>
        <w:kinsoku/>
        <w:overflowPunct/>
        <w:topLinePunct w:val="0"/>
        <w:autoSpaceDE/>
        <w:autoSpaceDN/>
        <w:bidi w:val="0"/>
        <w:spacing w:line="578" w:lineRule="exact"/>
        <w:ind w:left="0" w:leftChars="0" w:firstLine="0" w:firstLineChars="0"/>
        <w:textAlignment w:val="auto"/>
        <w:outlineLvl w:val="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入库团队成员名单</w:t>
      </w:r>
    </w:p>
    <w:p>
      <w:pPr>
        <w:keepNext w:val="0"/>
        <w:keepLines w:val="0"/>
        <w:pageBreakBefore w:val="0"/>
        <w:widowControl w:val="0"/>
        <w:kinsoku/>
        <w:overflowPunct/>
        <w:topLinePunct w:val="0"/>
        <w:autoSpaceDE/>
        <w:autoSpaceDN/>
        <w:bidi w:val="0"/>
        <w:adjustRightInd w:val="0"/>
        <w:snapToGrid w:val="0"/>
        <w:spacing w:after="0" w:line="578" w:lineRule="exact"/>
        <w:ind w:firstLine="0" w:firstLineChars="0"/>
        <w:jc w:val="center"/>
        <w:rPr>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78" w:lineRule="exact"/>
        <w:ind w:firstLine="0" w:firstLineChars="0"/>
        <w:jc w:val="both"/>
        <w:rPr>
          <w:rFonts w:ascii="仿宋_GB2312" w:hAnsi="宋体" w:eastAsia="仿宋_GB2312"/>
          <w:b/>
          <w:bCs/>
          <w:highlight w:val="none"/>
          <w:lang w:eastAsia="zh-CN"/>
        </w:rPr>
      </w:pPr>
      <w:r>
        <w:rPr>
          <w:rFonts w:hint="eastAsia" w:ascii="仿宋_GB2312" w:hAnsi="宋体" w:eastAsia="仿宋_GB2312"/>
          <w:b/>
          <w:bCs/>
          <w:highlight w:val="none"/>
          <w:lang w:eastAsia="zh-CN"/>
        </w:rPr>
        <w:t>致海南省财金集团有限公司：</w:t>
      </w:r>
    </w:p>
    <w:p>
      <w:pPr>
        <w:keepNext w:val="0"/>
        <w:keepLines w:val="0"/>
        <w:pageBreakBefore w:val="0"/>
        <w:widowControl w:val="0"/>
        <w:kinsoku/>
        <w:overflowPunct/>
        <w:topLinePunct w:val="0"/>
        <w:autoSpaceDE/>
        <w:autoSpaceDN/>
        <w:bidi w:val="0"/>
        <w:adjustRightInd w:val="0"/>
        <w:snapToGrid w:val="0"/>
        <w:spacing w:after="0" w:line="578" w:lineRule="exact"/>
        <w:ind w:firstLine="640"/>
        <w:jc w:val="both"/>
        <w:rPr>
          <w:rFonts w:hint="eastAsia" w:ascii="仿宋_GB2312" w:hAnsi="宋体" w:eastAsia="仿宋_GB2312"/>
          <w:highlight w:val="none"/>
          <w:lang w:eastAsia="zh-CN"/>
        </w:rPr>
      </w:pPr>
      <w:r>
        <w:rPr>
          <w:rFonts w:hint="eastAsia" w:ascii="仿宋_GB2312" w:hAnsi="宋体" w:eastAsia="仿宋_GB2312"/>
          <w:highlight w:val="none"/>
          <w:lang w:eastAsia="zh-CN"/>
        </w:rPr>
        <w:t>针对贵</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组织的《海南省财金集团有限公司</w:t>
      </w:r>
      <w:r>
        <w:rPr>
          <w:rFonts w:hint="eastAsia" w:ascii="仿宋_GB2312" w:hAnsi="宋体" w:eastAsia="仿宋_GB2312"/>
          <w:b w:val="0"/>
          <w:bCs w:val="0"/>
          <w:highlight w:val="none"/>
          <w:lang w:eastAsia="zh-CN"/>
        </w:rPr>
        <w:t>资产评估类</w:t>
      </w:r>
      <w:r>
        <w:rPr>
          <w:rFonts w:hint="eastAsia" w:ascii="仿宋_GB2312" w:hAnsi="宋体" w:eastAsia="仿宋_GB2312"/>
          <w:highlight w:val="none"/>
          <w:lang w:eastAsia="zh-CN"/>
        </w:rPr>
        <w:t>中介机构备选库入库资格比选项目》，</w:t>
      </w:r>
      <w:r>
        <w:rPr>
          <w:rFonts w:hint="eastAsia" w:ascii="仿宋_GB2312" w:hAnsi="宋体" w:eastAsia="仿宋_GB2312"/>
          <w:highlight w:val="none"/>
          <w:u w:val="single"/>
          <w:lang w:eastAsia="zh-CN"/>
        </w:rPr>
        <w:t xml:space="preserve">  （</w:t>
      </w:r>
      <w:r>
        <w:rPr>
          <w:rFonts w:hint="eastAsia" w:ascii="仿宋_GB2312" w:hAnsi="宋体" w:eastAsia="仿宋_GB2312"/>
          <w:highlight w:val="none"/>
          <w:u w:val="single"/>
          <w:lang w:val="en-US" w:eastAsia="zh-CN"/>
        </w:rPr>
        <w:t>中介机构</w:t>
      </w:r>
      <w:r>
        <w:rPr>
          <w:rFonts w:hint="eastAsia" w:ascii="仿宋_GB2312" w:hAnsi="宋体" w:eastAsia="仿宋_GB2312"/>
          <w:highlight w:val="none"/>
          <w:u w:val="single"/>
          <w:lang w:eastAsia="zh-CN"/>
        </w:rPr>
        <w:t xml:space="preserve">名称）    </w:t>
      </w:r>
      <w:r>
        <w:rPr>
          <w:rFonts w:hint="eastAsia" w:ascii="仿宋_GB2312" w:hAnsi="宋体" w:eastAsia="仿宋_GB2312"/>
          <w:highlight w:val="none"/>
          <w:lang w:eastAsia="zh-CN"/>
        </w:rPr>
        <w:t>郑重声明，我</w:t>
      </w:r>
      <w:r>
        <w:rPr>
          <w:rFonts w:hint="eastAsia" w:ascii="仿宋_GB2312" w:hAnsi="宋体" w:eastAsia="仿宋_GB2312"/>
          <w:highlight w:val="none"/>
          <w:lang w:val="en-US" w:eastAsia="zh-CN"/>
        </w:rPr>
        <w:t>司</w:t>
      </w:r>
      <w:r>
        <w:rPr>
          <w:rFonts w:hint="eastAsia" w:ascii="仿宋_GB2312" w:hAnsi="宋体" w:eastAsia="仿宋_GB2312"/>
          <w:highlight w:val="none"/>
          <w:lang w:eastAsia="zh-CN"/>
        </w:rPr>
        <w:t>拟委派下列人员作为入库团队</w:t>
      </w:r>
      <w:r>
        <w:rPr>
          <w:rFonts w:hint="eastAsia" w:ascii="仿宋_GB2312" w:hAnsi="宋体" w:eastAsia="仿宋_GB2312"/>
          <w:highlight w:val="none"/>
          <w:lang w:val="en-US" w:eastAsia="zh-CN"/>
        </w:rPr>
        <w:t>负责人与现场负责人</w:t>
      </w:r>
      <w:r>
        <w:rPr>
          <w:rFonts w:hint="eastAsia" w:ascii="仿宋_GB2312" w:hAnsi="宋体" w:eastAsia="仿宋_GB2312"/>
          <w:highlight w:val="none"/>
          <w:lang w:eastAsia="zh-CN"/>
        </w:rPr>
        <w:t>，并确保实际提供服务的</w:t>
      </w:r>
      <w:r>
        <w:rPr>
          <w:rFonts w:hint="eastAsia" w:ascii="仿宋_GB2312" w:hAnsi="宋体" w:eastAsia="仿宋_GB2312"/>
          <w:highlight w:val="none"/>
          <w:lang w:val="en-US" w:eastAsia="zh-CN"/>
        </w:rPr>
        <w:t>人员</w:t>
      </w:r>
      <w:r>
        <w:rPr>
          <w:rFonts w:hint="eastAsia" w:ascii="仿宋_GB2312" w:hAnsi="宋体" w:eastAsia="仿宋_GB2312"/>
          <w:highlight w:val="none"/>
          <w:lang w:eastAsia="zh-CN"/>
        </w:rPr>
        <w:t>与下列人员一致：</w:t>
      </w:r>
    </w:p>
    <w:tbl>
      <w:tblPr>
        <w:tblStyle w:val="10"/>
        <w:tblW w:w="978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719"/>
        <w:gridCol w:w="1200"/>
        <w:gridCol w:w="846"/>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序号</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姓名</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年龄</w:t>
            </w: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本项目任职</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专业资格</w:t>
            </w: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学历</w:t>
            </w: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执业年限</w:t>
            </w: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1</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张三</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团队负责人</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2</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李四</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现场负责人1</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3</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现场负责人2/其他团队成员</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bl>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填写说明：</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“专业资格”包括执业资格证书和职称证书。</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“学历”填写最高学历。</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“备注”中可简要说明团队成员主要从事的业务范围或其他需说明的情况。</w:t>
      </w:r>
    </w:p>
    <w:p>
      <w:pPr>
        <w:keepNext w:val="0"/>
        <w:keepLines w:val="0"/>
        <w:pageBreakBefore w:val="0"/>
        <w:widowControl w:val="0"/>
        <w:kinsoku/>
        <w:overflowPunct/>
        <w:topLinePunct w:val="0"/>
        <w:autoSpaceDE/>
        <w:autoSpaceDN/>
        <w:bidi w:val="0"/>
        <w:adjustRightInd w:val="0"/>
        <w:snapToGrid w:val="0"/>
        <w:spacing w:after="0" w:line="520" w:lineRule="atLeast"/>
        <w:ind w:firstLine="640"/>
        <w:jc w:val="both"/>
        <w:rPr>
          <w:rFonts w:ascii="仿宋_GB2312" w:hAnsi="宋体" w:eastAsia="仿宋_GB2312"/>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640"/>
        <w:jc w:val="both"/>
        <w:rPr>
          <w:rFonts w:ascii="仿宋_GB2312" w:hAnsi="宋体" w:eastAsia="仿宋_GB2312"/>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人（盖章）：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单位负责人或授权委托人（签名）：</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日期：   年    月    日       </w:t>
      </w:r>
    </w:p>
    <w:p>
      <w:pPr>
        <w:rPr>
          <w:rFonts w:hint="eastAsia" w:ascii="黑体" w:hAnsi="黑体" w:eastAsia="黑体" w:cs="黑体"/>
          <w:highlight w:val="none"/>
          <w:lang w:eastAsia="zh-CN"/>
        </w:rPr>
      </w:pPr>
      <w:r>
        <w:rPr>
          <w:rFonts w:hint="eastAsia" w:ascii="黑体" w:hAnsi="黑体" w:eastAsia="黑体" w:cs="黑体"/>
          <w:highlight w:val="none"/>
          <w:lang w:eastAsia="zh-CN"/>
        </w:rPr>
        <w:br w:type="page"/>
      </w:r>
    </w:p>
    <w:p>
      <w:pPr>
        <w:pageBreakBefore w:val="0"/>
        <w:kinsoku/>
        <w:overflowPunct/>
        <w:topLinePunct w:val="0"/>
        <w:autoSpaceDE/>
        <w:autoSpaceDN/>
        <w:bidi w:val="0"/>
        <w:spacing w:line="578" w:lineRule="exact"/>
        <w:ind w:left="0" w:leftChars="0" w:firstLine="0" w:firstLineChars="0"/>
        <w:textAlignment w:val="auto"/>
        <w:outlineLvl w:val="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附件3</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团队成员介绍</w:t>
      </w:r>
    </w:p>
    <w:p>
      <w:pPr>
        <w:widowControl w:val="0"/>
        <w:numPr>
          <w:ilvl w:val="-1"/>
          <w:numId w:val="0"/>
        </w:numPr>
        <w:adjustRightInd w:val="0"/>
        <w:snapToGrid w:val="0"/>
        <w:spacing w:after="0" w:line="578" w:lineRule="exact"/>
        <w:ind w:firstLine="640" w:firstLineChars="200"/>
        <w:jc w:val="both"/>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一、自我评价（每个要点均不超过500字）：</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（一）个人简介</w:t>
      </w:r>
    </w:p>
    <w:p>
      <w:pPr>
        <w:widowControl w:val="0"/>
        <w:numPr>
          <w:ilvl w:val="0"/>
          <w:numId w:val="0"/>
        </w:numPr>
        <w:adjustRightInd w:val="0"/>
        <w:snapToGrid w:val="0"/>
        <w:spacing w:after="0" w:line="578" w:lineRule="exact"/>
        <w:ind w:firstLine="640" w:firstLineChars="200"/>
        <w:jc w:val="both"/>
        <w:rPr>
          <w:rFonts w:hint="default" w:ascii="楷体" w:hAnsi="楷体" w:eastAsia="楷体" w:cs="楷体"/>
          <w:highlight w:val="none"/>
          <w:lang w:val="en-US" w:eastAsia="zh-CN"/>
        </w:rPr>
      </w:pPr>
      <w:r>
        <w:rPr>
          <w:rFonts w:hint="eastAsia" w:ascii="楷体" w:hAnsi="楷体" w:eastAsia="楷体" w:cs="楷体"/>
          <w:highlight w:val="none"/>
          <w:lang w:val="en-US" w:eastAsia="zh-CN"/>
        </w:rPr>
        <w:t>（二）擅长领域（对照选择的细分方向进行论述）</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highlight w:val="none"/>
          <w:lang w:val="en-US" w:eastAsia="zh-CN"/>
        </w:rPr>
      </w:pPr>
      <w:r>
        <w:rPr>
          <w:rFonts w:hint="eastAsia" w:ascii="楷体" w:hAnsi="楷体" w:eastAsia="楷体" w:cs="楷体"/>
          <w:highlight w:val="none"/>
          <w:lang w:val="en-US" w:eastAsia="zh-CN"/>
        </w:rPr>
        <w:t>（三）存在劣势/缺点</w:t>
      </w:r>
    </w:p>
    <w:p>
      <w:pPr>
        <w:widowControl w:val="0"/>
        <w:numPr>
          <w:ilvl w:val="0"/>
          <w:numId w:val="0"/>
        </w:numPr>
        <w:adjustRightInd w:val="0"/>
        <w:snapToGrid w:val="0"/>
        <w:spacing w:after="0" w:line="578" w:lineRule="exact"/>
        <w:ind w:firstLine="640"/>
        <w:jc w:val="both"/>
        <w:rPr>
          <w:rFonts w:hint="eastAsia" w:ascii="黑体" w:hAnsi="黑体" w:eastAsia="黑体" w:cs="黑体"/>
          <w:highlight w:val="none"/>
          <w:lang w:val="en-US" w:eastAsia="zh-CN"/>
        </w:rPr>
      </w:pPr>
      <w:r>
        <w:rPr>
          <w:rFonts w:hint="eastAsia" w:ascii="黑体" w:hAnsi="黑体" w:eastAsia="黑体" w:cs="黑体"/>
          <w:highlight w:val="none"/>
          <w:lang w:val="en-US" w:eastAsia="zh-CN"/>
        </w:rPr>
        <w:t>二、典型案例介绍（不超过三个，每个不超过500字）</w:t>
      </w:r>
    </w:p>
    <w:p>
      <w:pPr>
        <w:widowControl w:val="0"/>
        <w:numPr>
          <w:ilvl w:val="-1"/>
          <w:numId w:val="0"/>
        </w:numPr>
        <w:adjustRightInd w:val="0"/>
        <w:snapToGrid w:val="0"/>
        <w:spacing w:after="0" w:line="578" w:lineRule="exact"/>
        <w:ind w:firstLine="640" w:firstLineChars="0"/>
        <w:jc w:val="both"/>
        <w:rPr>
          <w:rFonts w:hint="eastAsia" w:ascii="仿宋_GB2312" w:hAnsi="宋体" w:eastAsia="仿宋_GB2312" w:cs="仿宋"/>
          <w:highlight w:val="none"/>
          <w:lang w:val="en-US" w:eastAsia="zh-CN"/>
        </w:rPr>
      </w:pPr>
      <w:r>
        <w:rPr>
          <w:rFonts w:hint="eastAsia" w:ascii="仿宋_GB2312" w:hAnsi="宋体" w:eastAsia="仿宋_GB2312" w:cs="仿宋"/>
          <w:highlight w:val="none"/>
          <w:lang w:val="en-US" w:eastAsia="zh-CN"/>
        </w:rPr>
        <w:t>注：贴合细分方向，体现团队成员的职责与发挥的作用等。</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highlight w:val="none"/>
          <w:lang w:val="en-US" w:eastAsia="zh-CN"/>
        </w:rPr>
      </w:pPr>
    </w:p>
    <w:p>
      <w:pPr>
        <w:widowControl w:val="0"/>
        <w:numPr>
          <w:ilvl w:val="0"/>
          <w:numId w:val="0"/>
        </w:numPr>
        <w:adjustRightInd w:val="0"/>
        <w:snapToGrid w:val="0"/>
        <w:spacing w:after="0" w:line="578" w:lineRule="exact"/>
        <w:ind w:firstLine="640"/>
        <w:jc w:val="both"/>
        <w:rPr>
          <w:rFonts w:hint="default" w:ascii="楷体" w:hAnsi="楷体" w:eastAsia="楷体" w:cs="楷体"/>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楷体" w:hAnsi="楷体" w:eastAsia="楷体" w:cs="楷体"/>
          <w:highlight w:val="none"/>
          <w:lang w:val="en-US" w:eastAsia="zh-CN"/>
        </w:rPr>
        <w:t xml:space="preserve"> </w:t>
      </w:r>
    </w:p>
    <w:p>
      <w:pPr>
        <w:pageBreakBefore w:val="0"/>
        <w:kinsoku/>
        <w:overflowPunct/>
        <w:topLinePunct w:val="0"/>
        <w:autoSpaceDE/>
        <w:autoSpaceDN/>
        <w:bidi w:val="0"/>
        <w:spacing w:line="578" w:lineRule="exact"/>
        <w:ind w:left="0" w:leftChars="0" w:firstLine="0" w:firstLineChars="0"/>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附件4</w:t>
      </w:r>
    </w:p>
    <w:p>
      <w:pPr>
        <w:pageBreakBefore w:val="0"/>
        <w:kinsoku/>
        <w:overflowPunct/>
        <w:topLinePunct w:val="0"/>
        <w:autoSpaceDE/>
        <w:autoSpaceDN/>
        <w:bidi w:val="0"/>
        <w:spacing w:line="578" w:lineRule="exact"/>
        <w:ind w:firstLine="0" w:firstLineChars="0"/>
        <w:textAlignment w:val="auto"/>
        <w:outlineLvl w:val="0"/>
        <w:rPr>
          <w:rFonts w:hint="eastAsia"/>
          <w:highlight w:val="none"/>
        </w:rPr>
      </w:pPr>
    </w:p>
    <w:p>
      <w:pPr>
        <w:pageBreakBefore w:val="0"/>
        <w:kinsoku/>
        <w:overflowPunct/>
        <w:topLinePunct w:val="0"/>
        <w:autoSpaceDE/>
        <w:autoSpaceDN/>
        <w:bidi w:val="0"/>
        <w:spacing w:line="578" w:lineRule="exact"/>
        <w:ind w:firstLine="723"/>
        <w:jc w:val="center"/>
        <w:textAlignment w:val="auto"/>
        <w:outlineLvl w:val="9"/>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现场负责人业绩导览目录</w:t>
      </w:r>
    </w:p>
    <w:tbl>
      <w:tblPr>
        <w:tblStyle w:val="9"/>
        <w:tblpPr w:leftFromText="180" w:rightFromText="180" w:vertAnchor="text" w:horzAnchor="page" w:tblpXSpec="center" w:tblpY="928"/>
        <w:tblOverlap w:val="never"/>
        <w:tblW w:w="16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1680"/>
        <w:gridCol w:w="1319"/>
        <w:gridCol w:w="2099"/>
        <w:gridCol w:w="1000"/>
        <w:gridCol w:w="1520"/>
        <w:gridCol w:w="1249"/>
        <w:gridCol w:w="2831"/>
        <w:gridCol w:w="153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1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126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细分方向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（注1）</w:t>
            </w:r>
          </w:p>
        </w:tc>
        <w:tc>
          <w:tcPr>
            <w:tcW w:w="16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现场负责人/其他团队成员</w:t>
            </w:r>
          </w:p>
        </w:tc>
        <w:tc>
          <w:tcPr>
            <w:tcW w:w="1319" w:type="dxa"/>
            <w:shd w:val="clear" w:color="auto" w:fill="auto"/>
            <w:vAlign w:val="center"/>
          </w:tcPr>
          <w:p>
            <w:pPr>
              <w:pStyle w:val="2"/>
              <w:spacing w:line="240" w:lineRule="auto"/>
              <w:ind w:firstLine="0" w:firstLineChars="0"/>
              <w:jc w:val="center"/>
              <w:rPr>
                <w:rFonts w:hint="default"/>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担任角色（注2）</w:t>
            </w:r>
          </w:p>
        </w:tc>
        <w:tc>
          <w:tcPr>
            <w:tcW w:w="209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项目名称</w:t>
            </w:r>
          </w:p>
        </w:tc>
        <w:tc>
          <w:tcPr>
            <w:tcW w:w="10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服务对象</w:t>
            </w:r>
          </w:p>
        </w:tc>
        <w:tc>
          <w:tcPr>
            <w:tcW w:w="15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企业性质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（注3）</w:t>
            </w:r>
          </w:p>
        </w:tc>
        <w:tc>
          <w:tcPr>
            <w:tcW w:w="12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项目所在国</w:t>
            </w:r>
          </w:p>
        </w:tc>
        <w:tc>
          <w:tcPr>
            <w:tcW w:w="283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服务内容及业绩亮点</w:t>
            </w:r>
          </w:p>
        </w:tc>
        <w:tc>
          <w:tcPr>
            <w:tcW w:w="15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服务时间</w:t>
            </w:r>
          </w:p>
        </w:tc>
        <w:tc>
          <w:tcPr>
            <w:tcW w:w="10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1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w:t>
            </w:r>
          </w:p>
        </w:tc>
        <w:tc>
          <w:tcPr>
            <w:tcW w:w="126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xx方向</w:t>
            </w:r>
          </w:p>
        </w:tc>
        <w:tc>
          <w:tcPr>
            <w:tcW w:w="16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XXX（姓名）</w:t>
            </w:r>
          </w:p>
        </w:tc>
        <w:tc>
          <w:tcPr>
            <w:tcW w:w="131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团队负责人</w:t>
            </w:r>
          </w:p>
        </w:tc>
        <w:tc>
          <w:tcPr>
            <w:tcW w:w="209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xxx企业xx项目XX资产评估服务</w:t>
            </w:r>
          </w:p>
        </w:tc>
        <w:tc>
          <w:tcPr>
            <w:tcW w:w="10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xx公司</w:t>
            </w:r>
          </w:p>
        </w:tc>
        <w:tc>
          <w:tcPr>
            <w:tcW w:w="15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上市公司</w:t>
            </w:r>
          </w:p>
        </w:tc>
        <w:tc>
          <w:tcPr>
            <w:tcW w:w="12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中国</w:t>
            </w:r>
          </w:p>
        </w:tc>
        <w:tc>
          <w:tcPr>
            <w:tcW w:w="283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为xx企业提供XX资产评估服务，业绩亮点为XX</w:t>
            </w:r>
          </w:p>
        </w:tc>
        <w:tc>
          <w:tcPr>
            <w:tcW w:w="15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2024年X月-2024年X月</w:t>
            </w:r>
          </w:p>
        </w:tc>
        <w:tc>
          <w:tcPr>
            <w:tcW w:w="10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1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2</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xx方向</w:t>
            </w:r>
          </w:p>
        </w:tc>
        <w:tc>
          <w:tcPr>
            <w:tcW w:w="16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XXX（姓名）</w:t>
            </w:r>
          </w:p>
        </w:tc>
        <w:tc>
          <w:tcPr>
            <w:tcW w:w="131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现场负责人</w:t>
            </w:r>
          </w:p>
        </w:tc>
        <w:tc>
          <w:tcPr>
            <w:tcW w:w="209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xxx企业xx项目XX资产评估服务</w:t>
            </w:r>
          </w:p>
        </w:tc>
        <w:tc>
          <w:tcPr>
            <w:tcW w:w="10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xx公司</w:t>
            </w:r>
          </w:p>
        </w:tc>
        <w:tc>
          <w:tcPr>
            <w:tcW w:w="15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大型金融企业</w:t>
            </w:r>
          </w:p>
        </w:tc>
        <w:tc>
          <w:tcPr>
            <w:tcW w:w="124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马来西亚</w:t>
            </w:r>
          </w:p>
        </w:tc>
        <w:tc>
          <w:tcPr>
            <w:tcW w:w="283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为xx企业提供XX资产评估服务，业绩亮点为XX</w:t>
            </w:r>
          </w:p>
        </w:tc>
        <w:tc>
          <w:tcPr>
            <w:tcW w:w="153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2024年X月-2024年X月</w:t>
            </w:r>
          </w:p>
        </w:tc>
        <w:tc>
          <w:tcPr>
            <w:tcW w:w="1039"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26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68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3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209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0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p>
        </w:tc>
        <w:tc>
          <w:tcPr>
            <w:tcW w:w="15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p>
        </w:tc>
        <w:tc>
          <w:tcPr>
            <w:tcW w:w="124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283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5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03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r>
    </w:tbl>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注1：详见“二、备选库类型”</w:t>
      </w:r>
    </w:p>
    <w:p>
      <w:pPr>
        <w:widowControl w:val="0"/>
        <w:adjustRightInd w:val="0"/>
        <w:snapToGrid w:val="0"/>
        <w:spacing w:after="0" w:line="520" w:lineRule="atLeast"/>
        <w:ind w:firstLine="0" w:firstLineChars="0"/>
        <w:rPr>
          <w:rFonts w:hint="default"/>
          <w:lang w:val="en-US" w:eastAsia="zh-CN"/>
        </w:rPr>
      </w:pPr>
      <w:r>
        <w:rPr>
          <w:rFonts w:hint="eastAsia" w:ascii="黑体" w:hAnsi="黑体" w:eastAsia="黑体" w:cs="黑体"/>
          <w:sz w:val="18"/>
          <w:szCs w:val="18"/>
          <w:highlight w:val="none"/>
          <w:vertAlign w:val="baseline"/>
          <w:lang w:val="en-US" w:eastAsia="zh-CN" w:bidi="ar-SA"/>
        </w:rPr>
        <w:t>注2：所承担职责指团队成员在该业绩中担任团队负责人、现场负责人或其他角色</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注3：填列地级市（含）以上国有企业、大型金融企业、中央企业、上市公司</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default" w:ascii="黑体" w:hAnsi="黑体" w:eastAsia="黑体" w:cs="黑体"/>
          <w:sz w:val="18"/>
          <w:szCs w:val="18"/>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pPr>
        <w:pStyle w:val="2"/>
        <w:rPr>
          <w:rFonts w:hint="eastAsia"/>
          <w:highlight w:val="none"/>
          <w:lang w:val="en-US" w:eastAsia="zh-CN"/>
        </w:rPr>
      </w:pPr>
    </w:p>
    <w:p>
      <w:pPr>
        <w:widowControl w:val="0"/>
        <w:adjustRightInd w:val="0"/>
        <w:snapToGrid w:val="0"/>
        <w:spacing w:after="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诚 信 声 明</w:t>
      </w:r>
    </w:p>
    <w:p>
      <w:pPr>
        <w:pStyle w:val="8"/>
        <w:spacing w:before="0" w:beforeAutospacing="0" w:after="0" w:afterAutospacing="0" w:line="578" w:lineRule="exact"/>
        <w:rPr>
          <w:highlight w:val="none"/>
        </w:rPr>
      </w:pPr>
    </w:p>
    <w:p>
      <w:pPr>
        <w:widowControl w:val="0"/>
        <w:adjustRightInd w:val="0"/>
        <w:snapToGrid w:val="0"/>
        <w:spacing w:after="0" w:line="578" w:lineRule="exact"/>
        <w:ind w:firstLine="0" w:firstLineChars="0"/>
        <w:jc w:val="both"/>
        <w:rPr>
          <w:rFonts w:ascii="仿宋_GB2312" w:hAnsi="宋体" w:eastAsia="仿宋_GB2312"/>
          <w:b/>
          <w:bCs/>
          <w:highlight w:val="none"/>
          <w:lang w:eastAsia="zh-CN"/>
        </w:rPr>
      </w:pPr>
      <w:r>
        <w:rPr>
          <w:rFonts w:hint="eastAsia" w:ascii="仿宋_GB2312" w:hAnsi="宋体" w:eastAsia="仿宋_GB2312"/>
          <w:b/>
          <w:bCs/>
          <w:highlight w:val="none"/>
          <w:lang w:eastAsia="zh-CN"/>
        </w:rPr>
        <w:t>致海南省财金集团有限公司：</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eastAsia="zh-CN"/>
        </w:rPr>
        <w:t>针对贵</w:t>
      </w:r>
      <w:r>
        <w:rPr>
          <w:rFonts w:hint="eastAsia" w:ascii="仿宋_GB2312" w:hAnsi="宋体" w:eastAsia="仿宋_GB2312"/>
          <w:highlight w:val="none"/>
          <w:lang w:val="en-US" w:eastAsia="zh-CN"/>
        </w:rPr>
        <w:t>公</w:t>
      </w:r>
      <w:r>
        <w:rPr>
          <w:rFonts w:hint="eastAsia" w:ascii="仿宋_GB2312" w:hAnsi="宋体" w:eastAsia="仿宋_GB2312"/>
          <w:highlight w:val="none"/>
          <w:lang w:eastAsia="zh-CN"/>
        </w:rPr>
        <w:t>司组织的《海南省财金集团有限公司</w:t>
      </w:r>
      <w:r>
        <w:rPr>
          <w:rFonts w:hint="eastAsia" w:ascii="仿宋_GB2312" w:hAnsi="宋体" w:eastAsia="仿宋_GB2312"/>
          <w:b w:val="0"/>
          <w:bCs w:val="0"/>
          <w:highlight w:val="none"/>
          <w:lang w:eastAsia="zh-CN"/>
        </w:rPr>
        <w:t>资产评估</w:t>
      </w:r>
      <w:r>
        <w:rPr>
          <w:rFonts w:hint="eastAsia" w:ascii="仿宋_GB2312" w:hAnsi="宋体" w:eastAsia="仿宋_GB2312"/>
          <w:highlight w:val="none"/>
          <w:lang w:eastAsia="zh-CN"/>
        </w:rPr>
        <w:t>类中介机构备选库入库资格比选项目》，</w:t>
      </w:r>
      <w:r>
        <w:rPr>
          <w:rFonts w:hint="eastAsia" w:ascii="仿宋_GB2312" w:hAnsi="宋体" w:eastAsia="仿宋_GB2312"/>
          <w:highlight w:val="none"/>
          <w:u w:val="single"/>
          <w:lang w:eastAsia="zh-CN"/>
        </w:rPr>
        <w:t xml:space="preserve">  （申请人名称）    </w:t>
      </w:r>
      <w:r>
        <w:rPr>
          <w:rFonts w:hint="eastAsia" w:ascii="仿宋_GB2312" w:hAnsi="宋体" w:eastAsia="仿宋_GB2312"/>
          <w:highlight w:val="none"/>
          <w:lang w:eastAsia="zh-CN"/>
        </w:rPr>
        <w:t>郑重声明如下：</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val="en-US" w:eastAsia="zh-CN"/>
        </w:rPr>
        <w:t>我方近3年连续正常执业，具有固定的经营办公场所，具备相应业务的从业资格、资质以及健全的内</w:t>
      </w:r>
      <w:r>
        <w:rPr>
          <w:rFonts w:hint="eastAsia" w:ascii="仿宋_GB2312" w:hAnsi="宋体" w:eastAsia="仿宋_GB2312"/>
          <w:highlight w:val="none"/>
          <w:lang w:eastAsia="zh-CN"/>
        </w:rPr>
        <w:t>部控制制度，具有履行合同所必需的专业技术能力，</w:t>
      </w:r>
      <w:r>
        <w:rPr>
          <w:rFonts w:hint="eastAsia" w:ascii="仿宋_GB2312" w:hAnsi="宋体" w:eastAsia="仿宋_GB2312"/>
          <w:highlight w:val="none"/>
          <w:lang w:val="en-US" w:eastAsia="zh-CN"/>
        </w:rPr>
        <w:t>具有良好的行业信誉，具</w:t>
      </w:r>
      <w:r>
        <w:rPr>
          <w:rFonts w:hint="eastAsia" w:ascii="仿宋_GB2312" w:hAnsi="宋体" w:eastAsia="仿宋_GB2312"/>
          <w:highlight w:val="none"/>
          <w:lang w:eastAsia="zh-CN"/>
        </w:rPr>
        <w:t>有依法缴纳税收和社会保障资金的良好记录，</w:t>
      </w:r>
      <w:r>
        <w:rPr>
          <w:rFonts w:hint="eastAsia" w:ascii="仿宋_GB2312" w:hAnsi="宋体" w:eastAsia="仿宋_GB2312"/>
          <w:highlight w:val="none"/>
          <w:lang w:val="en-US" w:eastAsia="zh-CN"/>
        </w:rPr>
        <w:t>近2年未被行政管理部门或行业协会给予警告以上处罚或行业处分的记录，</w:t>
      </w:r>
      <w:r>
        <w:rPr>
          <w:rFonts w:hint="eastAsia" w:ascii="仿宋_GB2312" w:hAnsi="宋体" w:eastAsia="仿宋_GB2312"/>
          <w:highlight w:val="none"/>
          <w:lang w:eastAsia="zh-CN"/>
        </w:rPr>
        <w:t>近2年内我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未被列入失信被执行人名单，</w:t>
      </w:r>
      <w:r>
        <w:rPr>
          <w:rFonts w:hint="eastAsia" w:ascii="仿宋_GB2312" w:hAnsi="宋体" w:eastAsia="仿宋_GB2312"/>
          <w:highlight w:val="none"/>
          <w:lang w:val="en-US" w:eastAsia="zh-CN"/>
        </w:rPr>
        <w:t>未</w:t>
      </w:r>
      <w:r>
        <w:rPr>
          <w:rFonts w:hint="eastAsia" w:ascii="仿宋_GB2312" w:hAnsi="宋体" w:eastAsia="仿宋_GB2312"/>
          <w:highlight w:val="none"/>
          <w:lang w:eastAsia="zh-CN"/>
        </w:rPr>
        <w:t>受到刑事处罚，</w:t>
      </w:r>
      <w:r>
        <w:rPr>
          <w:rFonts w:hint="eastAsia" w:ascii="仿宋_GB2312" w:hAnsi="宋体" w:eastAsia="仿宋_GB2312"/>
          <w:highlight w:val="none"/>
          <w:lang w:val="en-US" w:eastAsia="zh-CN"/>
        </w:rPr>
        <w:t>未</w:t>
      </w:r>
      <w:r>
        <w:rPr>
          <w:rFonts w:hint="eastAsia" w:ascii="仿宋_GB2312" w:hAnsi="宋体" w:eastAsia="仿宋_GB2312"/>
          <w:highlight w:val="none"/>
          <w:lang w:eastAsia="zh-CN"/>
        </w:rPr>
        <w:t>被责令停产停业、吊销许可证或者执照，近3年内</w:t>
      </w:r>
      <w:r>
        <w:rPr>
          <w:rFonts w:hint="eastAsia" w:ascii="仿宋_GB2312" w:hAnsi="宋体" w:eastAsia="仿宋_GB2312"/>
          <w:highlight w:val="none"/>
          <w:lang w:val="en-US" w:eastAsia="zh-CN"/>
        </w:rPr>
        <w:t>我方及</w:t>
      </w:r>
      <w:r>
        <w:rPr>
          <w:rFonts w:hint="eastAsia" w:ascii="仿宋_GB2312" w:hAnsi="宋体" w:eastAsia="仿宋_GB2312"/>
          <w:highlight w:val="none"/>
          <w:lang w:eastAsia="zh-CN"/>
        </w:rPr>
        <w:t>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负责人未有行贿犯罪行为。我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对此声明负全部法律责任。</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eastAsia="zh-CN"/>
        </w:rPr>
        <w:t>特此声明。</w:t>
      </w:r>
    </w:p>
    <w:p>
      <w:pPr>
        <w:pStyle w:val="14"/>
        <w:keepNext w:val="0"/>
        <w:keepLines w:val="0"/>
        <w:pageBreakBefore w:val="0"/>
        <w:kinsoku/>
        <w:overflowPunct/>
        <w:topLinePunct w:val="0"/>
        <w:autoSpaceDE/>
        <w:autoSpaceDN/>
        <w:bidi w:val="0"/>
        <w:spacing w:line="578" w:lineRule="exact"/>
        <w:textAlignment w:val="auto"/>
        <w:rPr>
          <w:rFonts w:hint="default"/>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申请人</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单位负责人</w:t>
      </w:r>
      <w:r>
        <w:rPr>
          <w:rFonts w:hint="eastAsia" w:ascii="仿宋_GB2312" w:hAnsi="仿宋_GB2312" w:eastAsia="仿宋_GB2312" w:cs="仿宋_GB2312"/>
          <w:sz w:val="32"/>
          <w:szCs w:val="32"/>
          <w:highlight w:val="none"/>
          <w:u w:val="none"/>
        </w:rPr>
        <w:t>或授权委托人</w:t>
      </w:r>
      <w:r>
        <w:rPr>
          <w:rFonts w:hint="eastAsia" w:ascii="仿宋_GB2312" w:hAnsi="仿宋_GB2312" w:eastAsia="仿宋_GB2312" w:cs="仿宋_GB2312"/>
          <w:sz w:val="32"/>
          <w:szCs w:val="32"/>
          <w:highlight w:val="none"/>
        </w:rPr>
        <w:t>（签名）：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eastAsia"/>
          <w:lang w:eastAsia="zh-CN"/>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firstLine="640"/>
      <w:jc w:val="right"/>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napToGrid/>
                            <w:ind w:firstLine="64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snapToGrid/>
                      <w:ind w:firstLine="64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firstLine="640"/>
      <w:jc w:val="right"/>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napToGrid/>
                            <w:ind w:firstLine="640"/>
                            <w:jc w:val="right"/>
                          </w:pPr>
                          <w:r>
                            <w:rPr>
                              <w:rFonts w:hint="eastAsia"/>
                              <w:sz w:val="28"/>
                              <w:lang w:val="en-US" w:eastAsia="zh-CN"/>
                            </w:rPr>
                            <w:t>-</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snapToGrid/>
                      <w:ind w:firstLine="640"/>
                      <w:jc w:val="right"/>
                    </w:pPr>
                    <w:r>
                      <w:rPr>
                        <w:rFonts w:hint="eastAsia"/>
                        <w:sz w:val="28"/>
                        <w:lang w:val="en-US" w:eastAsia="zh-CN"/>
                      </w:rPr>
                      <w:t>-</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firstLine="640"/>
      <w:jc w:val="right"/>
    </w:pPr>
    <w:r>
      <w:rPr>
        <w:rFonts w:hint="eastAsia"/>
        <w:sz w:val="28"/>
        <w:lang w:val="en-US" w:eastAsia="zh-CN"/>
      </w:rPr>
      <w:t>-</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1A0DD"/>
    <w:multiLevelType w:val="singleLevel"/>
    <w:tmpl w:val="81C1A0DD"/>
    <w:lvl w:ilvl="0" w:tentative="0">
      <w:start w:val="1"/>
      <w:numFmt w:val="chineseCounting"/>
      <w:suff w:val="nothing"/>
      <w:lvlText w:val="（%1）"/>
      <w:lvlJc w:val="left"/>
      <w:pPr>
        <w:ind w:left="0" w:firstLine="420"/>
      </w:pPr>
      <w:rPr>
        <w:rFonts w:hint="eastAsia"/>
      </w:rPr>
    </w:lvl>
  </w:abstractNum>
  <w:abstractNum w:abstractNumId="1">
    <w:nsid w:val="953524A6"/>
    <w:multiLevelType w:val="singleLevel"/>
    <w:tmpl w:val="953524A6"/>
    <w:lvl w:ilvl="0" w:tentative="0">
      <w:start w:val="1"/>
      <w:numFmt w:val="decimal"/>
      <w:lvlText w:val="%1."/>
      <w:lvlJc w:val="left"/>
      <w:pPr>
        <w:ind w:left="425" w:hanging="425"/>
      </w:pPr>
      <w:rPr>
        <w:rFonts w:hint="default" w:ascii="仿宋_GB2312" w:hAnsi="仿宋_GB2312" w:eastAsia="仿宋_GB2312" w:cs="仿宋_GB2312"/>
        <w:b w:val="0"/>
        <w:bCs w:val="0"/>
      </w:rPr>
    </w:lvl>
  </w:abstractNum>
  <w:abstractNum w:abstractNumId="2">
    <w:nsid w:val="FF5D193D"/>
    <w:multiLevelType w:val="singleLevel"/>
    <w:tmpl w:val="FF5D193D"/>
    <w:lvl w:ilvl="0" w:tentative="0">
      <w:start w:val="1"/>
      <w:numFmt w:val="decimal"/>
      <w:suff w:val="nothing"/>
      <w:lvlText w:val="%1."/>
      <w:lvlJc w:val="left"/>
      <w:pPr>
        <w:ind w:left="1265" w:hanging="425"/>
      </w:pPr>
      <w:rPr>
        <w:rFonts w:hint="default"/>
      </w:rPr>
    </w:lvl>
  </w:abstractNum>
  <w:abstractNum w:abstractNumId="3">
    <w:nsid w:val="128E3247"/>
    <w:multiLevelType w:val="singleLevel"/>
    <w:tmpl w:val="128E324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4">
    <w:nsid w:val="1BB27E8D"/>
    <w:multiLevelType w:val="singleLevel"/>
    <w:tmpl w:val="1BB27E8D"/>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7F22C0A1"/>
    <w:multiLevelType w:val="singleLevel"/>
    <w:tmpl w:val="7F22C0A1"/>
    <w:lvl w:ilvl="0" w:tentative="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NWI3OWM1ZThkN2NmZTQyZjVmYjY4NWNkNGVmOGUifQ=="/>
  </w:docVars>
  <w:rsids>
    <w:rsidRoot w:val="00000000"/>
    <w:rsid w:val="00332AAB"/>
    <w:rsid w:val="003616B9"/>
    <w:rsid w:val="00BB371B"/>
    <w:rsid w:val="01F85CDC"/>
    <w:rsid w:val="02097172"/>
    <w:rsid w:val="023D1F3B"/>
    <w:rsid w:val="024A288B"/>
    <w:rsid w:val="025666A1"/>
    <w:rsid w:val="025B7CAD"/>
    <w:rsid w:val="02B00493"/>
    <w:rsid w:val="02D27912"/>
    <w:rsid w:val="033A6CE1"/>
    <w:rsid w:val="039A65F4"/>
    <w:rsid w:val="03D91062"/>
    <w:rsid w:val="03FC6B3A"/>
    <w:rsid w:val="040E77F6"/>
    <w:rsid w:val="041B682C"/>
    <w:rsid w:val="042D3EF9"/>
    <w:rsid w:val="046932C7"/>
    <w:rsid w:val="048A018C"/>
    <w:rsid w:val="04902FB6"/>
    <w:rsid w:val="04A02460"/>
    <w:rsid w:val="04B74917"/>
    <w:rsid w:val="04C2492E"/>
    <w:rsid w:val="04EB0520"/>
    <w:rsid w:val="04F62706"/>
    <w:rsid w:val="0510745B"/>
    <w:rsid w:val="056C1D73"/>
    <w:rsid w:val="059C343B"/>
    <w:rsid w:val="05B366B7"/>
    <w:rsid w:val="05BA2D3E"/>
    <w:rsid w:val="05E52076"/>
    <w:rsid w:val="05EC6487"/>
    <w:rsid w:val="061F693E"/>
    <w:rsid w:val="064C18CE"/>
    <w:rsid w:val="06506262"/>
    <w:rsid w:val="067B57E2"/>
    <w:rsid w:val="06AE2FB0"/>
    <w:rsid w:val="06B94AF1"/>
    <w:rsid w:val="07173FCA"/>
    <w:rsid w:val="074A08D5"/>
    <w:rsid w:val="074A55DF"/>
    <w:rsid w:val="076A574D"/>
    <w:rsid w:val="07EE3468"/>
    <w:rsid w:val="07F24F95"/>
    <w:rsid w:val="08043FB5"/>
    <w:rsid w:val="08182760"/>
    <w:rsid w:val="082100D3"/>
    <w:rsid w:val="08253EA4"/>
    <w:rsid w:val="08871B94"/>
    <w:rsid w:val="08B5795D"/>
    <w:rsid w:val="093134F8"/>
    <w:rsid w:val="095D32ED"/>
    <w:rsid w:val="096D653E"/>
    <w:rsid w:val="0A287A2F"/>
    <w:rsid w:val="0A2E1DA2"/>
    <w:rsid w:val="0A43362D"/>
    <w:rsid w:val="0A602AE2"/>
    <w:rsid w:val="0A801619"/>
    <w:rsid w:val="0A904D2B"/>
    <w:rsid w:val="0AAC506A"/>
    <w:rsid w:val="0AC733A8"/>
    <w:rsid w:val="0AD62237"/>
    <w:rsid w:val="0ADB45C9"/>
    <w:rsid w:val="0AF818C2"/>
    <w:rsid w:val="0B424FE2"/>
    <w:rsid w:val="0B6A07D4"/>
    <w:rsid w:val="0BA06BBE"/>
    <w:rsid w:val="0BB26CDF"/>
    <w:rsid w:val="0BE1686C"/>
    <w:rsid w:val="0C255B16"/>
    <w:rsid w:val="0C2730E5"/>
    <w:rsid w:val="0C2F5D90"/>
    <w:rsid w:val="0C31664F"/>
    <w:rsid w:val="0C79124E"/>
    <w:rsid w:val="0C811890"/>
    <w:rsid w:val="0C8949B3"/>
    <w:rsid w:val="0C8A5A23"/>
    <w:rsid w:val="0C9D3483"/>
    <w:rsid w:val="0CA14E0B"/>
    <w:rsid w:val="0CCC659A"/>
    <w:rsid w:val="0CCD1512"/>
    <w:rsid w:val="0D2B1D29"/>
    <w:rsid w:val="0D411EDF"/>
    <w:rsid w:val="0D7B2DAD"/>
    <w:rsid w:val="0D903C4C"/>
    <w:rsid w:val="0D9D2EF3"/>
    <w:rsid w:val="0DE330F0"/>
    <w:rsid w:val="0E042561"/>
    <w:rsid w:val="0E1F1F70"/>
    <w:rsid w:val="0EB10DF9"/>
    <w:rsid w:val="0F8153E3"/>
    <w:rsid w:val="0FBA10DE"/>
    <w:rsid w:val="0FD364D2"/>
    <w:rsid w:val="10284CC4"/>
    <w:rsid w:val="10382004"/>
    <w:rsid w:val="1049784F"/>
    <w:rsid w:val="105B717A"/>
    <w:rsid w:val="105D7BAF"/>
    <w:rsid w:val="107F04D7"/>
    <w:rsid w:val="109A294A"/>
    <w:rsid w:val="10AF15EB"/>
    <w:rsid w:val="10F15C76"/>
    <w:rsid w:val="10F1692E"/>
    <w:rsid w:val="11155975"/>
    <w:rsid w:val="11271D67"/>
    <w:rsid w:val="116A78CB"/>
    <w:rsid w:val="11C46CAB"/>
    <w:rsid w:val="11D03E71"/>
    <w:rsid w:val="11D648D0"/>
    <w:rsid w:val="11E62CA2"/>
    <w:rsid w:val="123A23F6"/>
    <w:rsid w:val="124855FC"/>
    <w:rsid w:val="1262240C"/>
    <w:rsid w:val="12DB22A2"/>
    <w:rsid w:val="13172478"/>
    <w:rsid w:val="1367458D"/>
    <w:rsid w:val="138F7154"/>
    <w:rsid w:val="13941F0A"/>
    <w:rsid w:val="13AA0EE8"/>
    <w:rsid w:val="13B5200A"/>
    <w:rsid w:val="13B6019D"/>
    <w:rsid w:val="13CC4E4E"/>
    <w:rsid w:val="13E849DC"/>
    <w:rsid w:val="14116779"/>
    <w:rsid w:val="141623FA"/>
    <w:rsid w:val="14276428"/>
    <w:rsid w:val="142C7DE8"/>
    <w:rsid w:val="143403F4"/>
    <w:rsid w:val="146031B9"/>
    <w:rsid w:val="14633077"/>
    <w:rsid w:val="147A3021"/>
    <w:rsid w:val="147D21EB"/>
    <w:rsid w:val="14BC20B4"/>
    <w:rsid w:val="14CF3232"/>
    <w:rsid w:val="14D900F0"/>
    <w:rsid w:val="154164BF"/>
    <w:rsid w:val="15880FEC"/>
    <w:rsid w:val="158951F2"/>
    <w:rsid w:val="15D81AF9"/>
    <w:rsid w:val="15E024C6"/>
    <w:rsid w:val="16072F2D"/>
    <w:rsid w:val="164B3696"/>
    <w:rsid w:val="16556603"/>
    <w:rsid w:val="16A0103D"/>
    <w:rsid w:val="16E55626"/>
    <w:rsid w:val="16E74422"/>
    <w:rsid w:val="171E6969"/>
    <w:rsid w:val="17321354"/>
    <w:rsid w:val="173667B2"/>
    <w:rsid w:val="174F71BA"/>
    <w:rsid w:val="1758203C"/>
    <w:rsid w:val="177366C3"/>
    <w:rsid w:val="17AF79E2"/>
    <w:rsid w:val="17BD20FF"/>
    <w:rsid w:val="17C079EF"/>
    <w:rsid w:val="17EF1AA9"/>
    <w:rsid w:val="17FA27D6"/>
    <w:rsid w:val="17FE279E"/>
    <w:rsid w:val="17FE6E4D"/>
    <w:rsid w:val="18402D04"/>
    <w:rsid w:val="187832B5"/>
    <w:rsid w:val="187847E1"/>
    <w:rsid w:val="187A28C7"/>
    <w:rsid w:val="18A94F81"/>
    <w:rsid w:val="194F1145"/>
    <w:rsid w:val="19666D32"/>
    <w:rsid w:val="1998580B"/>
    <w:rsid w:val="199A41D4"/>
    <w:rsid w:val="1A76014D"/>
    <w:rsid w:val="1AAA1F7B"/>
    <w:rsid w:val="1AC34C94"/>
    <w:rsid w:val="1B0310FD"/>
    <w:rsid w:val="1B11739B"/>
    <w:rsid w:val="1B1D4F4C"/>
    <w:rsid w:val="1B413AFA"/>
    <w:rsid w:val="1B421F52"/>
    <w:rsid w:val="1BBB5CB9"/>
    <w:rsid w:val="1BE85FD5"/>
    <w:rsid w:val="1C143800"/>
    <w:rsid w:val="1C516452"/>
    <w:rsid w:val="1C826149"/>
    <w:rsid w:val="1CEA6E7C"/>
    <w:rsid w:val="1CED1AAB"/>
    <w:rsid w:val="1CFC11B5"/>
    <w:rsid w:val="1D153B87"/>
    <w:rsid w:val="1D4B72B6"/>
    <w:rsid w:val="1D7B7AC2"/>
    <w:rsid w:val="1DA04055"/>
    <w:rsid w:val="1DAB39FD"/>
    <w:rsid w:val="1DBE6417"/>
    <w:rsid w:val="1DBF0AD0"/>
    <w:rsid w:val="1DC60B24"/>
    <w:rsid w:val="1DD138F7"/>
    <w:rsid w:val="1DE162BF"/>
    <w:rsid w:val="1E2B0B0E"/>
    <w:rsid w:val="1E4B05E8"/>
    <w:rsid w:val="1E542376"/>
    <w:rsid w:val="1E806D8A"/>
    <w:rsid w:val="1E813185"/>
    <w:rsid w:val="1E955484"/>
    <w:rsid w:val="1EAA2C43"/>
    <w:rsid w:val="1ED76DE0"/>
    <w:rsid w:val="1F1717B5"/>
    <w:rsid w:val="1F197261"/>
    <w:rsid w:val="1F3C7C4F"/>
    <w:rsid w:val="1F700094"/>
    <w:rsid w:val="1F905E56"/>
    <w:rsid w:val="1FF812E9"/>
    <w:rsid w:val="20125669"/>
    <w:rsid w:val="203D188C"/>
    <w:rsid w:val="204D6EDE"/>
    <w:rsid w:val="205444E0"/>
    <w:rsid w:val="206F0A9B"/>
    <w:rsid w:val="20AE6354"/>
    <w:rsid w:val="21680041"/>
    <w:rsid w:val="217D0161"/>
    <w:rsid w:val="21897835"/>
    <w:rsid w:val="21D56297"/>
    <w:rsid w:val="221B014E"/>
    <w:rsid w:val="224407AF"/>
    <w:rsid w:val="22787F56"/>
    <w:rsid w:val="22931946"/>
    <w:rsid w:val="229C0058"/>
    <w:rsid w:val="22A70DCD"/>
    <w:rsid w:val="22A76059"/>
    <w:rsid w:val="22AD73F8"/>
    <w:rsid w:val="22D66243"/>
    <w:rsid w:val="22FE2A2E"/>
    <w:rsid w:val="235D2065"/>
    <w:rsid w:val="23B91E36"/>
    <w:rsid w:val="23CE60D3"/>
    <w:rsid w:val="23DC01A6"/>
    <w:rsid w:val="23FB5A15"/>
    <w:rsid w:val="2444388B"/>
    <w:rsid w:val="24D61A2E"/>
    <w:rsid w:val="24DE0978"/>
    <w:rsid w:val="24E71776"/>
    <w:rsid w:val="2502055C"/>
    <w:rsid w:val="255364BF"/>
    <w:rsid w:val="255908A9"/>
    <w:rsid w:val="255A57BE"/>
    <w:rsid w:val="25845CD5"/>
    <w:rsid w:val="259259AB"/>
    <w:rsid w:val="25D16CB9"/>
    <w:rsid w:val="25D87525"/>
    <w:rsid w:val="25DB3C53"/>
    <w:rsid w:val="26004346"/>
    <w:rsid w:val="260D7991"/>
    <w:rsid w:val="264B4BE0"/>
    <w:rsid w:val="267302CD"/>
    <w:rsid w:val="267A4454"/>
    <w:rsid w:val="269462B8"/>
    <w:rsid w:val="271853DA"/>
    <w:rsid w:val="27312F70"/>
    <w:rsid w:val="2742103B"/>
    <w:rsid w:val="27426C98"/>
    <w:rsid w:val="27482308"/>
    <w:rsid w:val="274D4B08"/>
    <w:rsid w:val="27600522"/>
    <w:rsid w:val="277B00F9"/>
    <w:rsid w:val="278B3FE3"/>
    <w:rsid w:val="281C0912"/>
    <w:rsid w:val="286B0435"/>
    <w:rsid w:val="28BF4BC0"/>
    <w:rsid w:val="28C72DDD"/>
    <w:rsid w:val="2917158D"/>
    <w:rsid w:val="29735BD7"/>
    <w:rsid w:val="29940A41"/>
    <w:rsid w:val="29B07B75"/>
    <w:rsid w:val="2A4277B4"/>
    <w:rsid w:val="2A4A44F0"/>
    <w:rsid w:val="2A9818BA"/>
    <w:rsid w:val="2AA9200D"/>
    <w:rsid w:val="2ABA6352"/>
    <w:rsid w:val="2AFD5439"/>
    <w:rsid w:val="2B87517B"/>
    <w:rsid w:val="2BB304D3"/>
    <w:rsid w:val="2BC01D66"/>
    <w:rsid w:val="2BCD0837"/>
    <w:rsid w:val="2BF550C5"/>
    <w:rsid w:val="2C463031"/>
    <w:rsid w:val="2C655EF7"/>
    <w:rsid w:val="2CB20162"/>
    <w:rsid w:val="2CF00395"/>
    <w:rsid w:val="2D301748"/>
    <w:rsid w:val="2D481778"/>
    <w:rsid w:val="2D7F7AE5"/>
    <w:rsid w:val="2DB747F4"/>
    <w:rsid w:val="2DD159F0"/>
    <w:rsid w:val="2DD209E3"/>
    <w:rsid w:val="2E721743"/>
    <w:rsid w:val="2EAF6657"/>
    <w:rsid w:val="2ECD7AF9"/>
    <w:rsid w:val="2EE27750"/>
    <w:rsid w:val="2EFB6DA3"/>
    <w:rsid w:val="2F0078C4"/>
    <w:rsid w:val="2F1C3992"/>
    <w:rsid w:val="2F2A2BCF"/>
    <w:rsid w:val="2F562EE3"/>
    <w:rsid w:val="2F886736"/>
    <w:rsid w:val="2FA56A41"/>
    <w:rsid w:val="2FC81599"/>
    <w:rsid w:val="2FCD7D27"/>
    <w:rsid w:val="2FD81F45"/>
    <w:rsid w:val="30005C6D"/>
    <w:rsid w:val="30197E82"/>
    <w:rsid w:val="305206B2"/>
    <w:rsid w:val="30BF7AAB"/>
    <w:rsid w:val="30CF2EE0"/>
    <w:rsid w:val="3101724B"/>
    <w:rsid w:val="31431E94"/>
    <w:rsid w:val="315D408E"/>
    <w:rsid w:val="31611710"/>
    <w:rsid w:val="31752A77"/>
    <w:rsid w:val="31A76597"/>
    <w:rsid w:val="31B07800"/>
    <w:rsid w:val="32596F74"/>
    <w:rsid w:val="328731C2"/>
    <w:rsid w:val="32AC7425"/>
    <w:rsid w:val="32B84706"/>
    <w:rsid w:val="32EC251B"/>
    <w:rsid w:val="33043851"/>
    <w:rsid w:val="330C174B"/>
    <w:rsid w:val="330D1A0F"/>
    <w:rsid w:val="338B331E"/>
    <w:rsid w:val="33A9382A"/>
    <w:rsid w:val="33D511FB"/>
    <w:rsid w:val="33D64697"/>
    <w:rsid w:val="33D9561C"/>
    <w:rsid w:val="33ED4B73"/>
    <w:rsid w:val="343B0B29"/>
    <w:rsid w:val="346C3C91"/>
    <w:rsid w:val="34756EFB"/>
    <w:rsid w:val="34866A39"/>
    <w:rsid w:val="35273B22"/>
    <w:rsid w:val="354111A9"/>
    <w:rsid w:val="356F64DD"/>
    <w:rsid w:val="35B91573"/>
    <w:rsid w:val="35BB462A"/>
    <w:rsid w:val="35D231D8"/>
    <w:rsid w:val="35DC604D"/>
    <w:rsid w:val="35EA18FE"/>
    <w:rsid w:val="361D0BE6"/>
    <w:rsid w:val="36A62466"/>
    <w:rsid w:val="36B05613"/>
    <w:rsid w:val="36DC7BD3"/>
    <w:rsid w:val="36F3056E"/>
    <w:rsid w:val="36F35EFF"/>
    <w:rsid w:val="372D4C9E"/>
    <w:rsid w:val="37392DA9"/>
    <w:rsid w:val="374E39C9"/>
    <w:rsid w:val="378F39B4"/>
    <w:rsid w:val="37D529A9"/>
    <w:rsid w:val="38972A07"/>
    <w:rsid w:val="38975BFC"/>
    <w:rsid w:val="38AC006E"/>
    <w:rsid w:val="38AF15A1"/>
    <w:rsid w:val="38B46B50"/>
    <w:rsid w:val="3921343C"/>
    <w:rsid w:val="39482F34"/>
    <w:rsid w:val="39621CD3"/>
    <w:rsid w:val="397720D5"/>
    <w:rsid w:val="3A0A750D"/>
    <w:rsid w:val="3A4D2AB2"/>
    <w:rsid w:val="3A9D238B"/>
    <w:rsid w:val="3AC875A4"/>
    <w:rsid w:val="3ACB5C57"/>
    <w:rsid w:val="3AD37C8B"/>
    <w:rsid w:val="3B0A019B"/>
    <w:rsid w:val="3B196265"/>
    <w:rsid w:val="3B1B2786"/>
    <w:rsid w:val="3BA36954"/>
    <w:rsid w:val="3BAC04EA"/>
    <w:rsid w:val="3BE47C50"/>
    <w:rsid w:val="3BF26946"/>
    <w:rsid w:val="3C092DDE"/>
    <w:rsid w:val="3C0B2BDB"/>
    <w:rsid w:val="3C3D103F"/>
    <w:rsid w:val="3C414478"/>
    <w:rsid w:val="3C420FB4"/>
    <w:rsid w:val="3C6749A6"/>
    <w:rsid w:val="3C856348"/>
    <w:rsid w:val="3CA75B1E"/>
    <w:rsid w:val="3CDE2069"/>
    <w:rsid w:val="3CF74820"/>
    <w:rsid w:val="3CF97D0F"/>
    <w:rsid w:val="3D23672F"/>
    <w:rsid w:val="3D805264"/>
    <w:rsid w:val="3D835735"/>
    <w:rsid w:val="3DCC22BF"/>
    <w:rsid w:val="3DCC5C34"/>
    <w:rsid w:val="3DE04D6C"/>
    <w:rsid w:val="3E14558E"/>
    <w:rsid w:val="3E213DAB"/>
    <w:rsid w:val="3E88630A"/>
    <w:rsid w:val="3ECA32AD"/>
    <w:rsid w:val="3F1E5961"/>
    <w:rsid w:val="3F4A60E0"/>
    <w:rsid w:val="3FC10EA5"/>
    <w:rsid w:val="3FF1653A"/>
    <w:rsid w:val="4003610E"/>
    <w:rsid w:val="400D44B9"/>
    <w:rsid w:val="4024421A"/>
    <w:rsid w:val="4029115E"/>
    <w:rsid w:val="40796CFE"/>
    <w:rsid w:val="40B07AE2"/>
    <w:rsid w:val="40C7554F"/>
    <w:rsid w:val="40E779F2"/>
    <w:rsid w:val="41487BC2"/>
    <w:rsid w:val="4151321F"/>
    <w:rsid w:val="415C53E2"/>
    <w:rsid w:val="417D14EB"/>
    <w:rsid w:val="41867637"/>
    <w:rsid w:val="41F56C46"/>
    <w:rsid w:val="420226D9"/>
    <w:rsid w:val="420668D8"/>
    <w:rsid w:val="4249580C"/>
    <w:rsid w:val="424E2BAB"/>
    <w:rsid w:val="42816211"/>
    <w:rsid w:val="429A6A15"/>
    <w:rsid w:val="43396CDB"/>
    <w:rsid w:val="43792669"/>
    <w:rsid w:val="442F0A43"/>
    <w:rsid w:val="44D34114"/>
    <w:rsid w:val="44F470F0"/>
    <w:rsid w:val="45364BD7"/>
    <w:rsid w:val="4537637C"/>
    <w:rsid w:val="45A033A2"/>
    <w:rsid w:val="45A64B11"/>
    <w:rsid w:val="45DD57C1"/>
    <w:rsid w:val="46671081"/>
    <w:rsid w:val="46785215"/>
    <w:rsid w:val="46960FEA"/>
    <w:rsid w:val="46A7193B"/>
    <w:rsid w:val="46EA3A86"/>
    <w:rsid w:val="470337BC"/>
    <w:rsid w:val="472B7408"/>
    <w:rsid w:val="47780E84"/>
    <w:rsid w:val="47874D2A"/>
    <w:rsid w:val="479C77F3"/>
    <w:rsid w:val="47DC2043"/>
    <w:rsid w:val="47ED3A0E"/>
    <w:rsid w:val="48235F7B"/>
    <w:rsid w:val="4844642E"/>
    <w:rsid w:val="48A44DA9"/>
    <w:rsid w:val="48EB7FCA"/>
    <w:rsid w:val="48F272A6"/>
    <w:rsid w:val="48F74D7A"/>
    <w:rsid w:val="49295994"/>
    <w:rsid w:val="49520134"/>
    <w:rsid w:val="49530185"/>
    <w:rsid w:val="49571E92"/>
    <w:rsid w:val="49804B0E"/>
    <w:rsid w:val="49A339A1"/>
    <w:rsid w:val="49B117E8"/>
    <w:rsid w:val="49D12C70"/>
    <w:rsid w:val="49DE45AD"/>
    <w:rsid w:val="4A182708"/>
    <w:rsid w:val="4A790E59"/>
    <w:rsid w:val="4A873352"/>
    <w:rsid w:val="4A8B0B74"/>
    <w:rsid w:val="4A9C5270"/>
    <w:rsid w:val="4AC06608"/>
    <w:rsid w:val="4ADA20A4"/>
    <w:rsid w:val="4B1751BF"/>
    <w:rsid w:val="4B22463F"/>
    <w:rsid w:val="4B3544BD"/>
    <w:rsid w:val="4B576B84"/>
    <w:rsid w:val="4B7D635C"/>
    <w:rsid w:val="4B92297F"/>
    <w:rsid w:val="4BC63E97"/>
    <w:rsid w:val="4BC76053"/>
    <w:rsid w:val="4C27788D"/>
    <w:rsid w:val="4C5D133E"/>
    <w:rsid w:val="4C733935"/>
    <w:rsid w:val="4C7446A7"/>
    <w:rsid w:val="4C783B02"/>
    <w:rsid w:val="4CAE1DDD"/>
    <w:rsid w:val="4CE0596C"/>
    <w:rsid w:val="4CF61500"/>
    <w:rsid w:val="4D117977"/>
    <w:rsid w:val="4D3D03C8"/>
    <w:rsid w:val="4D4E06D0"/>
    <w:rsid w:val="4D77263A"/>
    <w:rsid w:val="4DFD7EBE"/>
    <w:rsid w:val="4E004DD5"/>
    <w:rsid w:val="4E077A90"/>
    <w:rsid w:val="4E08003A"/>
    <w:rsid w:val="4E081FED"/>
    <w:rsid w:val="4E085BBB"/>
    <w:rsid w:val="4E15598C"/>
    <w:rsid w:val="4E701C48"/>
    <w:rsid w:val="4E8D576B"/>
    <w:rsid w:val="4E9633E3"/>
    <w:rsid w:val="4EA65093"/>
    <w:rsid w:val="4EC161C5"/>
    <w:rsid w:val="4F021D1E"/>
    <w:rsid w:val="4F05724A"/>
    <w:rsid w:val="4F2C4280"/>
    <w:rsid w:val="4F2D5E1B"/>
    <w:rsid w:val="4F574619"/>
    <w:rsid w:val="4FB642F1"/>
    <w:rsid w:val="4FC07274"/>
    <w:rsid w:val="4FF07941"/>
    <w:rsid w:val="4FF927CB"/>
    <w:rsid w:val="50113A41"/>
    <w:rsid w:val="50123ECE"/>
    <w:rsid w:val="503E41E8"/>
    <w:rsid w:val="503F4E40"/>
    <w:rsid w:val="5052017A"/>
    <w:rsid w:val="509934EC"/>
    <w:rsid w:val="50A34E17"/>
    <w:rsid w:val="50AA343C"/>
    <w:rsid w:val="50AD7AAE"/>
    <w:rsid w:val="50BA5335"/>
    <w:rsid w:val="50E939C8"/>
    <w:rsid w:val="51013BE0"/>
    <w:rsid w:val="5121759E"/>
    <w:rsid w:val="51254246"/>
    <w:rsid w:val="513C4B20"/>
    <w:rsid w:val="515177F5"/>
    <w:rsid w:val="51AE7DE7"/>
    <w:rsid w:val="51CE09B4"/>
    <w:rsid w:val="51FC5900"/>
    <w:rsid w:val="52191F8C"/>
    <w:rsid w:val="522B4CDD"/>
    <w:rsid w:val="524E6830"/>
    <w:rsid w:val="52582329"/>
    <w:rsid w:val="525C2310"/>
    <w:rsid w:val="525F6A51"/>
    <w:rsid w:val="5272764F"/>
    <w:rsid w:val="52743368"/>
    <w:rsid w:val="529B0814"/>
    <w:rsid w:val="52BD484D"/>
    <w:rsid w:val="52BE7978"/>
    <w:rsid w:val="52EF06B7"/>
    <w:rsid w:val="530B6AEC"/>
    <w:rsid w:val="5353643D"/>
    <w:rsid w:val="537304F7"/>
    <w:rsid w:val="537C0582"/>
    <w:rsid w:val="53B11B75"/>
    <w:rsid w:val="5461018A"/>
    <w:rsid w:val="548B44E8"/>
    <w:rsid w:val="5492399E"/>
    <w:rsid w:val="549F4FAA"/>
    <w:rsid w:val="54BD4E88"/>
    <w:rsid w:val="54F2331E"/>
    <w:rsid w:val="54F373D5"/>
    <w:rsid w:val="552B5D7C"/>
    <w:rsid w:val="55434EEF"/>
    <w:rsid w:val="556A0D8E"/>
    <w:rsid w:val="55772CD6"/>
    <w:rsid w:val="557A6C7A"/>
    <w:rsid w:val="55985036"/>
    <w:rsid w:val="55C31CEB"/>
    <w:rsid w:val="564F7AAB"/>
    <w:rsid w:val="5651115B"/>
    <w:rsid w:val="5651542C"/>
    <w:rsid w:val="56A32A26"/>
    <w:rsid w:val="56A9403C"/>
    <w:rsid w:val="56B24B1B"/>
    <w:rsid w:val="56E147C7"/>
    <w:rsid w:val="585961DC"/>
    <w:rsid w:val="58747FD2"/>
    <w:rsid w:val="5875444A"/>
    <w:rsid w:val="587F7C40"/>
    <w:rsid w:val="58A3441E"/>
    <w:rsid w:val="58AE4262"/>
    <w:rsid w:val="58B65B9B"/>
    <w:rsid w:val="59044A14"/>
    <w:rsid w:val="591A2DF6"/>
    <w:rsid w:val="5928622D"/>
    <w:rsid w:val="593F46AD"/>
    <w:rsid w:val="59740C06"/>
    <w:rsid w:val="59A47D62"/>
    <w:rsid w:val="59D67EA0"/>
    <w:rsid w:val="59D86F77"/>
    <w:rsid w:val="5A4D781A"/>
    <w:rsid w:val="5A6B648D"/>
    <w:rsid w:val="5A892D26"/>
    <w:rsid w:val="5A985067"/>
    <w:rsid w:val="5AA640CF"/>
    <w:rsid w:val="5B163AB7"/>
    <w:rsid w:val="5B184080"/>
    <w:rsid w:val="5B1C5C34"/>
    <w:rsid w:val="5B4A4CAA"/>
    <w:rsid w:val="5B835394"/>
    <w:rsid w:val="5BA53BD3"/>
    <w:rsid w:val="5BC613AA"/>
    <w:rsid w:val="5C124875"/>
    <w:rsid w:val="5C2F38A5"/>
    <w:rsid w:val="5C901835"/>
    <w:rsid w:val="5CB351D7"/>
    <w:rsid w:val="5CB870BD"/>
    <w:rsid w:val="5CDA21CA"/>
    <w:rsid w:val="5CDB06A8"/>
    <w:rsid w:val="5CFB31FD"/>
    <w:rsid w:val="5D0A52B6"/>
    <w:rsid w:val="5D41229D"/>
    <w:rsid w:val="5D882B80"/>
    <w:rsid w:val="5E0A471F"/>
    <w:rsid w:val="5E183C98"/>
    <w:rsid w:val="5E3457D2"/>
    <w:rsid w:val="5E676523"/>
    <w:rsid w:val="5E7A18A5"/>
    <w:rsid w:val="5E9C5F1D"/>
    <w:rsid w:val="5EA70DDA"/>
    <w:rsid w:val="5EB747BE"/>
    <w:rsid w:val="5EDF74CC"/>
    <w:rsid w:val="5EF41B8A"/>
    <w:rsid w:val="5F4E68B3"/>
    <w:rsid w:val="5F877558"/>
    <w:rsid w:val="5FF16136"/>
    <w:rsid w:val="5FF66EFD"/>
    <w:rsid w:val="60085CDD"/>
    <w:rsid w:val="6030505D"/>
    <w:rsid w:val="605D3194"/>
    <w:rsid w:val="61192DDC"/>
    <w:rsid w:val="61203F68"/>
    <w:rsid w:val="612359C5"/>
    <w:rsid w:val="61D0690D"/>
    <w:rsid w:val="61D41F22"/>
    <w:rsid w:val="61E24A24"/>
    <w:rsid w:val="61FD772E"/>
    <w:rsid w:val="61FE2180"/>
    <w:rsid w:val="620217ED"/>
    <w:rsid w:val="623A5DA5"/>
    <w:rsid w:val="624C1682"/>
    <w:rsid w:val="62676FAF"/>
    <w:rsid w:val="627E51DA"/>
    <w:rsid w:val="6283092B"/>
    <w:rsid w:val="62D25F79"/>
    <w:rsid w:val="62E76ACD"/>
    <w:rsid w:val="634F228A"/>
    <w:rsid w:val="636F24DD"/>
    <w:rsid w:val="638B2812"/>
    <w:rsid w:val="63EB0A27"/>
    <w:rsid w:val="64005E34"/>
    <w:rsid w:val="645351FA"/>
    <w:rsid w:val="646627A3"/>
    <w:rsid w:val="648F5856"/>
    <w:rsid w:val="64F1104A"/>
    <w:rsid w:val="652748AF"/>
    <w:rsid w:val="65421AEF"/>
    <w:rsid w:val="65600BAB"/>
    <w:rsid w:val="656D0202"/>
    <w:rsid w:val="660F015B"/>
    <w:rsid w:val="66142590"/>
    <w:rsid w:val="6617284C"/>
    <w:rsid w:val="66493678"/>
    <w:rsid w:val="66562CF4"/>
    <w:rsid w:val="66571C5B"/>
    <w:rsid w:val="66B21FC8"/>
    <w:rsid w:val="66B91033"/>
    <w:rsid w:val="66C0359C"/>
    <w:rsid w:val="671975FD"/>
    <w:rsid w:val="67433876"/>
    <w:rsid w:val="676E54DC"/>
    <w:rsid w:val="679E4A57"/>
    <w:rsid w:val="67AF7257"/>
    <w:rsid w:val="68134FE5"/>
    <w:rsid w:val="682936D0"/>
    <w:rsid w:val="685E1AC7"/>
    <w:rsid w:val="68691DD1"/>
    <w:rsid w:val="687D420F"/>
    <w:rsid w:val="689209C6"/>
    <w:rsid w:val="68BB2C4F"/>
    <w:rsid w:val="68E13D43"/>
    <w:rsid w:val="68FF4F77"/>
    <w:rsid w:val="69A12529"/>
    <w:rsid w:val="69D90DAD"/>
    <w:rsid w:val="6A0C6288"/>
    <w:rsid w:val="6A194BBF"/>
    <w:rsid w:val="6A385262"/>
    <w:rsid w:val="6A3D42E7"/>
    <w:rsid w:val="6A622E47"/>
    <w:rsid w:val="6A873D7A"/>
    <w:rsid w:val="6AB75A0F"/>
    <w:rsid w:val="6B0B2AC5"/>
    <w:rsid w:val="6B3063EA"/>
    <w:rsid w:val="6B5372E8"/>
    <w:rsid w:val="6B7C5BC4"/>
    <w:rsid w:val="6B892929"/>
    <w:rsid w:val="6BAF5F2A"/>
    <w:rsid w:val="6BF835E5"/>
    <w:rsid w:val="6C1E79D4"/>
    <w:rsid w:val="6C5F5C53"/>
    <w:rsid w:val="6C9B6402"/>
    <w:rsid w:val="6D0832E2"/>
    <w:rsid w:val="6D253B8A"/>
    <w:rsid w:val="6D2D4829"/>
    <w:rsid w:val="6D3909BE"/>
    <w:rsid w:val="6D3916E0"/>
    <w:rsid w:val="6D56384B"/>
    <w:rsid w:val="6DD22073"/>
    <w:rsid w:val="6DE66C22"/>
    <w:rsid w:val="6E196AF7"/>
    <w:rsid w:val="6E421D5D"/>
    <w:rsid w:val="6E573394"/>
    <w:rsid w:val="6EC1466E"/>
    <w:rsid w:val="6EEC0474"/>
    <w:rsid w:val="6F196284"/>
    <w:rsid w:val="6F2879ED"/>
    <w:rsid w:val="6F372F84"/>
    <w:rsid w:val="6F3D7CD0"/>
    <w:rsid w:val="6FAB5536"/>
    <w:rsid w:val="6FCF5BF6"/>
    <w:rsid w:val="6FEA7746"/>
    <w:rsid w:val="6FF034B5"/>
    <w:rsid w:val="70181079"/>
    <w:rsid w:val="70393D4C"/>
    <w:rsid w:val="70760865"/>
    <w:rsid w:val="707A2CDA"/>
    <w:rsid w:val="70947F37"/>
    <w:rsid w:val="70B14E9A"/>
    <w:rsid w:val="70BD7705"/>
    <w:rsid w:val="70DE4850"/>
    <w:rsid w:val="70E23E9C"/>
    <w:rsid w:val="713752AB"/>
    <w:rsid w:val="71C231AD"/>
    <w:rsid w:val="71C94F27"/>
    <w:rsid w:val="71F718E2"/>
    <w:rsid w:val="72376BF2"/>
    <w:rsid w:val="724240CB"/>
    <w:rsid w:val="72617A36"/>
    <w:rsid w:val="7271444E"/>
    <w:rsid w:val="727366E6"/>
    <w:rsid w:val="72760055"/>
    <w:rsid w:val="72862412"/>
    <w:rsid w:val="72973737"/>
    <w:rsid w:val="72CF179D"/>
    <w:rsid w:val="730F5658"/>
    <w:rsid w:val="73270EF3"/>
    <w:rsid w:val="736B56E0"/>
    <w:rsid w:val="73A6717E"/>
    <w:rsid w:val="73BB5E1B"/>
    <w:rsid w:val="73DF5CA9"/>
    <w:rsid w:val="74397728"/>
    <w:rsid w:val="744E17E0"/>
    <w:rsid w:val="7455107B"/>
    <w:rsid w:val="748E5266"/>
    <w:rsid w:val="748F378F"/>
    <w:rsid w:val="74A803A9"/>
    <w:rsid w:val="74C11E0F"/>
    <w:rsid w:val="74E163B2"/>
    <w:rsid w:val="750B668C"/>
    <w:rsid w:val="7573066D"/>
    <w:rsid w:val="758E7EC9"/>
    <w:rsid w:val="75AD4667"/>
    <w:rsid w:val="762C5AC0"/>
    <w:rsid w:val="76740D08"/>
    <w:rsid w:val="76885155"/>
    <w:rsid w:val="76BB579C"/>
    <w:rsid w:val="76D00A55"/>
    <w:rsid w:val="76DB5C4A"/>
    <w:rsid w:val="76E85658"/>
    <w:rsid w:val="76F15F35"/>
    <w:rsid w:val="77512E3F"/>
    <w:rsid w:val="776E2613"/>
    <w:rsid w:val="77822286"/>
    <w:rsid w:val="77DE0738"/>
    <w:rsid w:val="77E63477"/>
    <w:rsid w:val="77EB43E6"/>
    <w:rsid w:val="782845BC"/>
    <w:rsid w:val="78AD0483"/>
    <w:rsid w:val="78F30280"/>
    <w:rsid w:val="79065C84"/>
    <w:rsid w:val="79445344"/>
    <w:rsid w:val="79C67B14"/>
    <w:rsid w:val="79CE6F65"/>
    <w:rsid w:val="79F92502"/>
    <w:rsid w:val="7A4D0354"/>
    <w:rsid w:val="7A541234"/>
    <w:rsid w:val="7A825827"/>
    <w:rsid w:val="7AA1236F"/>
    <w:rsid w:val="7AA965C1"/>
    <w:rsid w:val="7B17737C"/>
    <w:rsid w:val="7B1A5686"/>
    <w:rsid w:val="7B9D4C99"/>
    <w:rsid w:val="7BA568E2"/>
    <w:rsid w:val="7BBA0721"/>
    <w:rsid w:val="7BBF088F"/>
    <w:rsid w:val="7BFF6BFE"/>
    <w:rsid w:val="7C51362C"/>
    <w:rsid w:val="7CB72B29"/>
    <w:rsid w:val="7D184462"/>
    <w:rsid w:val="7D8F060E"/>
    <w:rsid w:val="7D913878"/>
    <w:rsid w:val="7DC41FF0"/>
    <w:rsid w:val="7DCD4276"/>
    <w:rsid w:val="7DD810D3"/>
    <w:rsid w:val="7E366EB1"/>
    <w:rsid w:val="7E432D9C"/>
    <w:rsid w:val="7ED1789F"/>
    <w:rsid w:val="7EF8310E"/>
    <w:rsid w:val="7F192E0E"/>
    <w:rsid w:val="7F3B5649"/>
    <w:rsid w:val="7F706FF2"/>
    <w:rsid w:val="7F750530"/>
    <w:rsid w:val="7FC476D5"/>
    <w:rsid w:val="7FCA5219"/>
    <w:rsid w:val="7FF5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3">
    <w:name w:val="heading 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2">
    <w:name w:val="heading 2"/>
    <w:basedOn w:val="1"/>
    <w:next w:val="1"/>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unhideWhenUsed/>
    <w:qFormat/>
    <w:uiPriority w:val="99"/>
    <w:pPr>
      <w:tabs>
        <w:tab w:val="center" w:pos="4320"/>
        <w:tab w:val="right" w:pos="8640"/>
      </w:tabs>
    </w:pPr>
  </w:style>
  <w:style w:type="paragraph" w:styleId="7">
    <w:name w:val="header"/>
    <w:basedOn w:val="1"/>
    <w:unhideWhenUsed/>
    <w:qFormat/>
    <w:uiPriority w:val="99"/>
    <w:pPr>
      <w:tabs>
        <w:tab w:val="center" w:pos="4320"/>
        <w:tab w:val="right" w:pos="8640"/>
      </w:tabs>
    </w:pPr>
  </w:style>
  <w:style w:type="paragraph" w:styleId="8">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spacing w:after="120"/>
      <w:ind w:left="720"/>
      <w:contextualSpacing/>
    </w:pPr>
    <w:rPr>
      <w:rFonts w:asciiTheme="minorHAnsi" w:hAnsiTheme="minorHAnsi" w:eastAsiaTheme="minorEastAsia" w:cstheme="minorBidi"/>
      <w:lang w:eastAsia="zh-CN"/>
    </w:rPr>
  </w:style>
  <w:style w:type="paragraph" w:customStyle="1" w:styleId="13">
    <w:name w:val="p0"/>
    <w:basedOn w:val="1"/>
    <w:qFormat/>
    <w:uiPriority w:val="0"/>
    <w:pPr>
      <w:widowControl/>
    </w:pPr>
    <w:rPr>
      <w:kern w:val="0"/>
      <w:szCs w:val="21"/>
    </w:rPr>
  </w:style>
  <w:style w:type="paragraph" w:customStyle="1" w:styleId="14">
    <w:name w:val="无间隔1"/>
    <w:qFormat/>
    <w:uiPriority w:val="0"/>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4879</Words>
  <Characters>5061</Characters>
  <Lines>0</Lines>
  <Paragraphs>0</Paragraphs>
  <TotalTime>57</TotalTime>
  <ScaleCrop>false</ScaleCrop>
  <LinksUpToDate>false</LinksUpToDate>
  <CharactersWithSpaces>5373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2023-03-30T00:49:00Z</dcterms:created>
  <dc:creator>amdin</dc:creator>
  <cp:lastModifiedBy>张宛琪</cp:lastModifiedBy>
  <cp:lastPrinted>2025-11-26T09:39:00Z</cp:lastPrinted>
  <dcterms:modified xsi:type="dcterms:W3CDTF">2025-12-01T09:06:52Z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3864E96549BF4ABEB7BAD42092301E16_13</vt:lpwstr>
  </property>
  <property fmtid="{D5CDD505-2E9C-101B-9397-08002B2CF9AE}" pid="4" name="KSOTemplateDocerSaveRecord">
    <vt:lpwstr>eyJoZGlkIjoiYjgwZWMwZGFiYjA2ZDNiODNmNDQ5NjJlZjdkYTM4ZmMiLCJ1c2VySWQiOiI0NzU5NTg5MDYifQ==</vt:lpwstr>
  </property>
</Properties>
</file>