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after="0" w:line="578" w:lineRule="exact"/>
        <w:ind w:firstLine="0" w:firstLineChars="0"/>
        <w:jc w:val="left"/>
        <w:textAlignment w:val="auto"/>
        <w:rPr>
          <w:rFonts w:hint="eastAsia" w:ascii="黑体" w:hAnsi="黑体" w:eastAsia="黑体" w:cs="黑体"/>
          <w:b w:val="0"/>
          <w:bCs/>
          <w:kern w:val="2"/>
          <w:sz w:val="32"/>
          <w:szCs w:val="32"/>
          <w:highlight w:val="none"/>
          <w:lang w:val="en-US" w:eastAsia="zh-CN"/>
        </w:rPr>
      </w:pPr>
      <w:r>
        <w:rPr>
          <w:rFonts w:hint="eastAsia" w:ascii="黑体" w:hAnsi="黑体" w:eastAsia="黑体" w:cs="黑体"/>
          <w:b w:val="0"/>
          <w:bCs/>
          <w:kern w:val="2"/>
          <w:sz w:val="32"/>
          <w:szCs w:val="32"/>
          <w:highlight w:val="none"/>
          <w:lang w:val="en-US" w:eastAsia="zh-CN"/>
        </w:rPr>
        <w:t>附件</w:t>
      </w:r>
    </w:p>
    <w:p>
      <w:pPr>
        <w:keepNext w:val="0"/>
        <w:keepLines w:val="0"/>
        <w:pageBreakBefore w:val="0"/>
        <w:widowControl w:val="0"/>
        <w:kinsoku/>
        <w:wordWrap/>
        <w:overflowPunct/>
        <w:topLinePunct w:val="0"/>
        <w:autoSpaceDE/>
        <w:autoSpaceDN/>
        <w:bidi w:val="0"/>
        <w:spacing w:after="0" w:line="578" w:lineRule="exact"/>
        <w:ind w:firstLine="0" w:firstLineChars="0"/>
        <w:jc w:val="center"/>
        <w:textAlignment w:val="auto"/>
        <w:rPr>
          <w:rFonts w:hint="eastAsia" w:ascii="方正小标宋简体" w:hAnsi="方正小标宋简体" w:eastAsia="方正小标宋简体" w:cs="方正小标宋简体"/>
          <w:b w:val="0"/>
          <w:bCs/>
          <w:kern w:val="2"/>
          <w:sz w:val="44"/>
          <w:szCs w:val="44"/>
          <w:highlight w:val="none"/>
          <w:lang w:eastAsia="zh-CN"/>
        </w:rPr>
      </w:pPr>
    </w:p>
    <w:p>
      <w:pPr>
        <w:keepNext w:val="0"/>
        <w:keepLines w:val="0"/>
        <w:pageBreakBefore w:val="0"/>
        <w:widowControl w:val="0"/>
        <w:kinsoku/>
        <w:wordWrap/>
        <w:overflowPunct/>
        <w:topLinePunct w:val="0"/>
        <w:autoSpaceDE/>
        <w:autoSpaceDN/>
        <w:bidi w:val="0"/>
        <w:spacing w:after="0" w:line="578" w:lineRule="exact"/>
        <w:ind w:firstLine="0" w:firstLineChars="0"/>
        <w:jc w:val="center"/>
        <w:textAlignment w:val="auto"/>
        <w:rPr>
          <w:rFonts w:hint="eastAsia" w:ascii="方正小标宋简体" w:hAnsi="方正小标宋简体" w:eastAsia="方正小标宋简体" w:cs="方正小标宋简体"/>
          <w:b w:val="0"/>
          <w:bCs/>
          <w:kern w:val="2"/>
          <w:sz w:val="44"/>
          <w:szCs w:val="44"/>
          <w:highlight w:val="none"/>
          <w:lang w:eastAsia="zh-CN"/>
        </w:rPr>
      </w:pPr>
      <w:r>
        <w:rPr>
          <w:rFonts w:hint="eastAsia" w:ascii="方正小标宋简体" w:hAnsi="方正小标宋简体" w:eastAsia="方正小标宋简体" w:cs="方正小标宋简体"/>
          <w:b w:val="0"/>
          <w:bCs/>
          <w:kern w:val="2"/>
          <w:sz w:val="44"/>
          <w:szCs w:val="44"/>
          <w:highlight w:val="none"/>
          <w:lang w:eastAsia="zh-CN"/>
        </w:rPr>
        <w:t>海南省财金集团有限公司</w:t>
      </w:r>
    </w:p>
    <w:p>
      <w:pPr>
        <w:keepNext w:val="0"/>
        <w:keepLines w:val="0"/>
        <w:pageBreakBefore w:val="0"/>
        <w:widowControl w:val="0"/>
        <w:kinsoku/>
        <w:wordWrap/>
        <w:overflowPunct/>
        <w:topLinePunct w:val="0"/>
        <w:autoSpaceDE/>
        <w:autoSpaceDN/>
        <w:bidi w:val="0"/>
        <w:spacing w:after="0" w:line="578" w:lineRule="exact"/>
        <w:ind w:firstLine="0" w:firstLineChars="0"/>
        <w:jc w:val="center"/>
        <w:textAlignment w:val="auto"/>
        <w:rPr>
          <w:rFonts w:hint="eastAsia" w:ascii="方正小标宋简体" w:hAnsi="方正小标宋简体" w:eastAsia="方正小标宋简体" w:cs="方正小标宋简体"/>
          <w:b w:val="0"/>
          <w:bCs/>
          <w:kern w:val="2"/>
          <w:sz w:val="44"/>
          <w:szCs w:val="44"/>
          <w:highlight w:val="none"/>
          <w:lang w:eastAsia="zh-CN"/>
        </w:rPr>
      </w:pPr>
      <w:r>
        <w:rPr>
          <w:rFonts w:hint="eastAsia" w:ascii="方正小标宋简体" w:hAnsi="方正小标宋简体" w:eastAsia="方正小标宋简体" w:cs="方正小标宋简体"/>
          <w:b w:val="0"/>
          <w:bCs/>
          <w:kern w:val="2"/>
          <w:sz w:val="44"/>
          <w:szCs w:val="44"/>
          <w:highlight w:val="none"/>
          <w:lang w:val="en-US" w:eastAsia="zh-CN"/>
        </w:rPr>
        <w:t>财税服务类中介机构</w:t>
      </w:r>
      <w:r>
        <w:rPr>
          <w:rFonts w:hint="eastAsia" w:ascii="方正小标宋简体" w:hAnsi="方正小标宋简体" w:eastAsia="方正小标宋简体" w:cs="方正小标宋简体"/>
          <w:b w:val="0"/>
          <w:bCs/>
          <w:kern w:val="2"/>
          <w:sz w:val="44"/>
          <w:szCs w:val="44"/>
          <w:highlight w:val="none"/>
          <w:lang w:eastAsia="zh-CN"/>
        </w:rPr>
        <w:t>备选库</w:t>
      </w:r>
      <w:r>
        <w:rPr>
          <w:rFonts w:hint="eastAsia" w:ascii="方正小标宋简体" w:hAnsi="方正小标宋简体" w:eastAsia="方正小标宋简体" w:cs="方正小标宋简体"/>
          <w:b w:val="0"/>
          <w:bCs/>
          <w:kern w:val="2"/>
          <w:sz w:val="44"/>
          <w:szCs w:val="44"/>
          <w:highlight w:val="none"/>
          <w:lang w:val="en-US" w:eastAsia="zh-CN"/>
        </w:rPr>
        <w:t>更新公告</w:t>
      </w:r>
    </w:p>
    <w:p>
      <w:pPr>
        <w:pStyle w:val="3"/>
        <w:keepNext w:val="0"/>
        <w:keepLines w:val="0"/>
        <w:pageBreakBefore w:val="0"/>
        <w:widowControl w:val="0"/>
        <w:kinsoku/>
        <w:overflowPunct/>
        <w:topLinePunct w:val="0"/>
        <w:autoSpaceDE/>
        <w:autoSpaceDN/>
        <w:bidi w:val="0"/>
        <w:spacing w:before="0"/>
        <w:rPr>
          <w:rFonts w:hint="eastAsia"/>
          <w:highlight w:val="none"/>
          <w:lang w:eastAsia="zh-CN"/>
        </w:rPr>
      </w:pPr>
    </w:p>
    <w:p>
      <w:pPr>
        <w:widowControl w:val="0"/>
        <w:tabs>
          <w:tab w:val="left" w:pos="142"/>
        </w:tabs>
        <w:spacing w:after="0" w:line="578" w:lineRule="exact"/>
        <w:ind w:firstLine="640"/>
        <w:jc w:val="both"/>
        <w:rPr>
          <w:rFonts w:hint="eastAsia"/>
          <w:lang w:eastAsia="zh-CN"/>
        </w:rPr>
      </w:pPr>
      <w:r>
        <w:rPr>
          <w:rFonts w:hint="eastAsia" w:ascii="仿宋_GB2312" w:hAnsi="宋体" w:eastAsia="仿宋_GB2312"/>
          <w:lang w:eastAsia="zh-CN"/>
        </w:rPr>
        <w:t>海南省财金集团有限公司（</w:t>
      </w:r>
      <w:r>
        <w:rPr>
          <w:rFonts w:hint="eastAsia" w:ascii="仿宋_GB2312" w:hAnsi="宋体" w:eastAsia="仿宋_GB2312"/>
          <w:lang w:val="en-US" w:eastAsia="zh-CN"/>
        </w:rPr>
        <w:t>以下</w:t>
      </w:r>
      <w:r>
        <w:rPr>
          <w:rFonts w:hint="eastAsia" w:ascii="仿宋_GB2312" w:hAnsi="宋体" w:eastAsia="仿宋_GB2312"/>
          <w:lang w:eastAsia="zh-CN"/>
        </w:rPr>
        <w:t>简称海南财金集团）</w:t>
      </w:r>
      <w:r>
        <w:rPr>
          <w:rFonts w:hint="eastAsia" w:ascii="仿宋_GB2312" w:hAnsi="宋体" w:eastAsia="仿宋_GB2312"/>
          <w:lang w:val="en-US" w:eastAsia="zh-CN"/>
        </w:rPr>
        <w:t>是</w:t>
      </w:r>
      <w:r>
        <w:rPr>
          <w:rFonts w:hint="eastAsia" w:ascii="仿宋_GB2312" w:hAnsi="宋体" w:eastAsia="仿宋_GB2312"/>
          <w:lang w:eastAsia="zh-CN"/>
        </w:rPr>
        <w:t>由海南省</w:t>
      </w:r>
      <w:r>
        <w:rPr>
          <w:rFonts w:hint="eastAsia" w:ascii="仿宋_GB2312" w:hAnsi="宋体" w:eastAsia="仿宋_GB2312"/>
          <w:lang w:val="en-US" w:eastAsia="zh-CN"/>
        </w:rPr>
        <w:t>省级</w:t>
      </w:r>
      <w:r>
        <w:rPr>
          <w:rFonts w:hint="eastAsia" w:ascii="仿宋_GB2312" w:hAnsi="宋体" w:eastAsia="仿宋_GB2312"/>
          <w:lang w:eastAsia="zh-CN"/>
        </w:rPr>
        <w:t>财政</w:t>
      </w:r>
      <w:r>
        <w:rPr>
          <w:rFonts w:hint="eastAsia" w:ascii="仿宋_GB2312" w:hAnsi="宋体" w:eastAsia="仿宋_GB2312"/>
          <w:lang w:val="en-US" w:eastAsia="zh-CN"/>
        </w:rPr>
        <w:t>全额出资100亿元设立</w:t>
      </w:r>
      <w:r>
        <w:rPr>
          <w:rFonts w:hint="eastAsia" w:ascii="仿宋_GB2312" w:hAnsi="宋体" w:eastAsia="仿宋_GB2312"/>
          <w:lang w:eastAsia="zh-CN"/>
        </w:rPr>
        <w:t>，</w:t>
      </w:r>
      <w:r>
        <w:rPr>
          <w:rFonts w:hint="eastAsia" w:ascii="仿宋_GB2312" w:hAnsi="宋体" w:eastAsia="仿宋_GB2312"/>
          <w:lang w:val="en-US" w:eastAsia="zh-CN"/>
        </w:rPr>
        <w:t>致力打造集</w:t>
      </w:r>
      <w:r>
        <w:rPr>
          <w:rFonts w:hint="eastAsia" w:ascii="仿宋_GB2312" w:hAnsi="宋体" w:eastAsia="仿宋_GB2312"/>
          <w:lang w:eastAsia="zh-CN"/>
        </w:rPr>
        <w:t>政府投资基金管理、金融股权投资和金融创新服务</w:t>
      </w:r>
      <w:r>
        <w:rPr>
          <w:rFonts w:hint="eastAsia" w:ascii="仿宋_GB2312" w:hAnsi="宋体" w:eastAsia="仿宋_GB2312"/>
          <w:lang w:val="en-US" w:eastAsia="zh-CN"/>
        </w:rPr>
        <w:t>三位一体的国有金融资本投资管理平台。</w:t>
      </w:r>
      <w:r>
        <w:rPr>
          <w:rFonts w:hint="eastAsia" w:ascii="仿宋_GB2312" w:hAnsi="宋体" w:eastAsia="仿宋_GB2312"/>
          <w:lang w:eastAsia="zh-CN"/>
        </w:rPr>
        <w:t>为</w:t>
      </w:r>
      <w:r>
        <w:rPr>
          <w:rFonts w:hint="eastAsia" w:ascii="仿宋_GB2312" w:hAnsi="宋体" w:eastAsia="仿宋_GB2312"/>
          <w:lang w:val="en-US" w:eastAsia="zh-CN"/>
        </w:rPr>
        <w:t>助力公司业务发展</w:t>
      </w:r>
      <w:r>
        <w:rPr>
          <w:rFonts w:hint="eastAsia" w:ascii="仿宋_GB2312" w:hAnsi="宋体" w:eastAsia="仿宋_GB2312"/>
          <w:lang w:eastAsia="zh-CN"/>
        </w:rPr>
        <w:t>，现面向社会公开选择</w:t>
      </w:r>
      <w:r>
        <w:rPr>
          <w:rFonts w:hint="eastAsia" w:ascii="仿宋_GB2312" w:hAnsi="宋体" w:eastAsia="仿宋_GB2312"/>
          <w:lang w:val="en-US" w:eastAsia="zh-CN"/>
        </w:rPr>
        <w:t>征集财税服务类中介机构</w:t>
      </w:r>
      <w:r>
        <w:rPr>
          <w:rFonts w:hint="eastAsia" w:ascii="仿宋_GB2312" w:hAnsi="宋体" w:eastAsia="仿宋_GB2312"/>
          <w:lang w:eastAsia="zh-CN"/>
        </w:rPr>
        <w:t>，</w:t>
      </w:r>
      <w:r>
        <w:rPr>
          <w:rFonts w:hint="eastAsia" w:ascii="仿宋_GB2312" w:hAnsi="宋体" w:eastAsia="仿宋_GB2312"/>
          <w:lang w:val="en-US" w:eastAsia="zh-CN"/>
        </w:rPr>
        <w:t>并纳入公司中介机构备选库管理。</w:t>
      </w:r>
      <w:r>
        <w:rPr>
          <w:rFonts w:hint="eastAsia" w:ascii="仿宋_GB2312" w:hAnsi="宋体" w:eastAsia="仿宋_GB2312"/>
          <w:lang w:eastAsia="zh-CN"/>
        </w:rPr>
        <w:t>有关要求及申报材料如下：</w:t>
      </w:r>
    </w:p>
    <w:p>
      <w:pPr>
        <w:pStyle w:val="2"/>
        <w:keepNext w:val="0"/>
        <w:keepLines w:val="0"/>
        <w:widowControl w:val="0"/>
        <w:numPr>
          <w:ilvl w:val="0"/>
          <w:numId w:val="1"/>
        </w:numPr>
        <w:spacing w:after="0" w:line="578" w:lineRule="exact"/>
        <w:ind w:firstLine="640" w:firstLineChars="200"/>
        <w:jc w:val="left"/>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项目名称</w:t>
      </w:r>
    </w:p>
    <w:p>
      <w:pPr>
        <w:rPr>
          <w:rFonts w:hint="eastAsia"/>
          <w:lang w:eastAsia="zh-CN"/>
        </w:rPr>
      </w:pPr>
      <w:r>
        <w:rPr>
          <w:rFonts w:hint="eastAsia"/>
          <w:lang w:eastAsia="zh-CN"/>
        </w:rPr>
        <w:t>海南财金集团</w:t>
      </w:r>
      <w:r>
        <w:rPr>
          <w:rFonts w:hint="eastAsia" w:ascii="仿宋_GB2312" w:hAnsi="宋体" w:eastAsia="仿宋_GB2312"/>
          <w:lang w:val="en-US" w:eastAsia="zh-CN"/>
        </w:rPr>
        <w:t>财税服务类</w:t>
      </w:r>
      <w:r>
        <w:rPr>
          <w:rFonts w:hint="eastAsia"/>
          <w:lang w:eastAsia="zh-CN"/>
        </w:rPr>
        <w:t>中介机构备选库入库比选项目。</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line="578" w:lineRule="exact"/>
        <w:ind w:left="0" w:leftChars="0" w:firstLine="640" w:firstLineChars="200"/>
        <w:jc w:val="left"/>
        <w:textAlignment w:val="auto"/>
        <w:rPr>
          <w:rFonts w:ascii="黑体" w:hAnsi="黑体" w:eastAsia="黑体" w:cs="黑体"/>
          <w:b w:val="0"/>
          <w:bCs w:val="0"/>
          <w:sz w:val="32"/>
          <w:szCs w:val="32"/>
          <w:highlight w:val="none"/>
          <w:lang w:val="en-US"/>
        </w:rPr>
      </w:pPr>
      <w:r>
        <w:rPr>
          <w:rFonts w:hint="eastAsia" w:ascii="黑体" w:hAnsi="黑体" w:eastAsia="黑体" w:cs="黑体"/>
          <w:b w:val="0"/>
          <w:bCs w:val="0"/>
          <w:sz w:val="32"/>
          <w:szCs w:val="32"/>
          <w:highlight w:val="none"/>
          <w:lang w:val="en-US" w:eastAsia="zh-CN"/>
        </w:rPr>
        <w:t>备选库</w:t>
      </w:r>
      <w:r>
        <w:rPr>
          <w:rFonts w:hint="eastAsia" w:ascii="黑体" w:hAnsi="黑体" w:eastAsia="黑体" w:cs="黑体"/>
          <w:b w:val="0"/>
          <w:bCs w:val="0"/>
          <w:sz w:val="32"/>
          <w:szCs w:val="32"/>
          <w:highlight w:val="none"/>
          <w:lang w:val="en-US"/>
        </w:rPr>
        <w:t>类型</w:t>
      </w:r>
    </w:p>
    <w:p>
      <w:pPr>
        <w:keepNext w:val="0"/>
        <w:keepLines w:val="0"/>
        <w:pageBreakBefore w:val="0"/>
        <w:widowControl w:val="0"/>
        <w:tabs>
          <w:tab w:val="left" w:pos="142"/>
        </w:tabs>
        <w:kinsoku/>
        <w:wordWrap/>
        <w:overflowPunct/>
        <w:topLinePunct w:val="0"/>
        <w:autoSpaceDE/>
        <w:autoSpaceDN/>
        <w:bidi w:val="0"/>
        <w:adjustRightInd/>
        <w:snapToGrid/>
        <w:spacing w:line="560" w:lineRule="exact"/>
        <w:ind w:firstLine="640"/>
        <w:jc w:val="both"/>
        <w:textAlignment w:val="auto"/>
        <w:rPr>
          <w:rFonts w:hint="eastAsia" w:ascii="仿宋_GB2312" w:hAnsi="宋体" w:eastAsia="仿宋_GB2312"/>
          <w:highlight w:val="none"/>
          <w:lang w:val="en-US" w:eastAsia="zh-CN"/>
        </w:rPr>
      </w:pPr>
      <w:r>
        <w:rPr>
          <w:rFonts w:hint="eastAsia" w:ascii="仿宋_GB2312" w:hAnsi="宋体" w:eastAsia="仿宋_GB2312"/>
          <w:highlight w:val="none"/>
          <w:lang w:val="en-US" w:eastAsia="zh-CN"/>
        </w:rPr>
        <w:t>本次更新财税服务类中介机构备选库，划分为以下几类：</w:t>
      </w:r>
    </w:p>
    <w:p>
      <w:pPr>
        <w:keepNext w:val="0"/>
        <w:keepLines w:val="0"/>
        <w:pageBreakBefore w:val="0"/>
        <w:widowControl w:val="0"/>
        <w:tabs>
          <w:tab w:val="left" w:pos="142"/>
        </w:tabs>
        <w:kinsoku/>
        <w:wordWrap/>
        <w:overflowPunct/>
        <w:topLinePunct w:val="0"/>
        <w:autoSpaceDE/>
        <w:autoSpaceDN/>
        <w:bidi w:val="0"/>
        <w:adjustRightInd/>
        <w:snapToGrid/>
        <w:spacing w:line="560" w:lineRule="exact"/>
        <w:ind w:firstLine="640"/>
        <w:jc w:val="both"/>
        <w:textAlignment w:val="auto"/>
        <w:rPr>
          <w:rFonts w:hint="eastAsia" w:ascii="仿宋_GB2312" w:hAnsi="宋体" w:eastAsia="仿宋_GB2312"/>
          <w:b/>
          <w:bCs/>
          <w:highlight w:val="none"/>
          <w:lang w:val="en-US" w:eastAsia="zh-CN"/>
        </w:rPr>
      </w:pPr>
      <w:r>
        <w:rPr>
          <w:rFonts w:hint="eastAsia" w:ascii="仿宋_GB2312" w:hAnsi="宋体" w:eastAsia="仿宋_GB2312"/>
          <w:b/>
          <w:bCs/>
          <w:highlight w:val="none"/>
          <w:lang w:val="en-US" w:eastAsia="zh-CN"/>
        </w:rPr>
        <w:t>1.专项审计咨询类</w:t>
      </w:r>
    </w:p>
    <w:p>
      <w:pPr>
        <w:keepNext w:val="0"/>
        <w:keepLines w:val="0"/>
        <w:pageBreakBefore w:val="0"/>
        <w:widowControl w:val="0"/>
        <w:tabs>
          <w:tab w:val="left" w:pos="142"/>
        </w:tabs>
        <w:kinsoku/>
        <w:wordWrap/>
        <w:overflowPunct/>
        <w:topLinePunct w:val="0"/>
        <w:autoSpaceDE/>
        <w:autoSpaceDN/>
        <w:bidi w:val="0"/>
        <w:adjustRightInd/>
        <w:snapToGrid/>
        <w:spacing w:line="560" w:lineRule="exact"/>
        <w:ind w:firstLine="640"/>
        <w:jc w:val="both"/>
        <w:textAlignment w:val="auto"/>
        <w:rPr>
          <w:rFonts w:hint="eastAsia" w:ascii="仿宋_GB2312" w:hAnsi="宋体" w:eastAsia="仿宋_GB2312"/>
          <w:b/>
          <w:bCs/>
          <w:highlight w:val="none"/>
          <w:lang w:val="en-US" w:eastAsia="zh-CN"/>
        </w:rPr>
      </w:pPr>
      <w:r>
        <w:rPr>
          <w:rFonts w:hint="eastAsia" w:ascii="仿宋_GB2312" w:hAnsi="宋体" w:eastAsia="仿宋_GB2312"/>
          <w:b/>
          <w:bCs/>
          <w:highlight w:val="none"/>
          <w:lang w:val="en-US" w:eastAsia="zh-CN"/>
        </w:rPr>
        <w:t>2.财务尽职调查类</w:t>
      </w:r>
    </w:p>
    <w:p>
      <w:pPr>
        <w:keepNext w:val="0"/>
        <w:keepLines w:val="0"/>
        <w:pageBreakBefore w:val="0"/>
        <w:widowControl w:val="0"/>
        <w:tabs>
          <w:tab w:val="left" w:pos="142"/>
        </w:tabs>
        <w:kinsoku/>
        <w:wordWrap/>
        <w:overflowPunct/>
        <w:topLinePunct w:val="0"/>
        <w:autoSpaceDE/>
        <w:autoSpaceDN/>
        <w:bidi w:val="0"/>
        <w:adjustRightInd/>
        <w:snapToGrid/>
        <w:spacing w:line="560" w:lineRule="exact"/>
        <w:ind w:firstLine="640"/>
        <w:jc w:val="both"/>
        <w:textAlignment w:val="auto"/>
        <w:rPr>
          <w:rFonts w:hint="default" w:ascii="仿宋_GB2312" w:hAnsi="宋体" w:eastAsia="仿宋_GB2312"/>
          <w:b/>
          <w:bCs/>
          <w:highlight w:val="none"/>
          <w:lang w:val="en-US" w:eastAsia="zh-CN"/>
        </w:rPr>
      </w:pPr>
      <w:r>
        <w:rPr>
          <w:rFonts w:hint="eastAsia" w:ascii="仿宋_GB2312" w:hAnsi="宋体" w:eastAsia="仿宋_GB2312"/>
          <w:b/>
          <w:bCs/>
          <w:highlight w:val="none"/>
          <w:lang w:val="en-US" w:eastAsia="zh-CN"/>
        </w:rPr>
        <w:t>各类具体方向详见“五、（二）业绩证明评分内容”</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line="578" w:lineRule="exact"/>
        <w:ind w:left="0" w:leftChars="0" w:firstLine="640" w:firstLineChars="200"/>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入库资质要求</w:t>
      </w:r>
    </w:p>
    <w:tbl>
      <w:tblPr>
        <w:tblStyle w:val="10"/>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4645"/>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vAlign w:val="center"/>
          </w:tcPr>
          <w:p>
            <w:pPr>
              <w:widowControl w:val="0"/>
              <w:tabs>
                <w:tab w:val="left" w:pos="142"/>
              </w:tabs>
              <w:spacing w:after="0" w:line="240" w:lineRule="auto"/>
              <w:ind w:firstLine="0" w:firstLineChars="0"/>
              <w:jc w:val="center"/>
              <w:rPr>
                <w:rFonts w:hint="default" w:ascii="仿宋_GB2312" w:hAnsi="仿宋_GB2312" w:eastAsia="仿宋_GB2312" w:cs="仿宋_GB2312"/>
                <w:b/>
                <w:bCs/>
                <w:color w:val="auto"/>
                <w:sz w:val="24"/>
                <w:szCs w:val="24"/>
                <w:highlight w:val="none"/>
                <w:lang w:val="en-US" w:eastAsia="zh-CN" w:bidi="ar-SA"/>
              </w:rPr>
            </w:pPr>
            <w:r>
              <w:rPr>
                <w:rFonts w:hint="eastAsia" w:ascii="仿宋_GB2312" w:hAnsi="仿宋_GB2312" w:eastAsia="仿宋_GB2312" w:cs="仿宋_GB2312"/>
                <w:b/>
                <w:bCs/>
                <w:color w:val="auto"/>
                <w:sz w:val="24"/>
                <w:szCs w:val="24"/>
                <w:highlight w:val="none"/>
                <w:lang w:val="en-US" w:eastAsia="zh-CN" w:bidi="ar-SA"/>
              </w:rPr>
              <w:t>序号</w:t>
            </w:r>
          </w:p>
        </w:tc>
        <w:tc>
          <w:tcPr>
            <w:tcW w:w="4645" w:type="dxa"/>
            <w:vAlign w:val="center"/>
          </w:tcPr>
          <w:p>
            <w:pPr>
              <w:widowControl w:val="0"/>
              <w:tabs>
                <w:tab w:val="left" w:pos="142"/>
              </w:tabs>
              <w:spacing w:after="0" w:line="240" w:lineRule="auto"/>
              <w:ind w:firstLine="0" w:firstLineChars="0"/>
              <w:jc w:val="center"/>
              <w:rPr>
                <w:rFonts w:hint="eastAsia" w:ascii="仿宋_GB2312" w:hAnsi="仿宋_GB2312" w:eastAsia="仿宋_GB2312" w:cs="仿宋_GB2312"/>
                <w:b/>
                <w:bCs/>
                <w:color w:val="auto"/>
                <w:sz w:val="24"/>
                <w:szCs w:val="24"/>
                <w:highlight w:val="none"/>
                <w:lang w:val="en-US" w:eastAsia="zh-CN" w:bidi="ar-SA"/>
              </w:rPr>
            </w:pPr>
            <w:r>
              <w:rPr>
                <w:rFonts w:hint="eastAsia" w:ascii="仿宋_GB2312" w:hAnsi="仿宋_GB2312" w:eastAsia="仿宋_GB2312" w:cs="仿宋_GB2312"/>
                <w:b/>
                <w:bCs/>
                <w:color w:val="auto"/>
                <w:sz w:val="24"/>
                <w:szCs w:val="24"/>
                <w:highlight w:val="none"/>
                <w:lang w:val="en-US" w:eastAsia="zh-CN" w:bidi="ar-SA"/>
              </w:rPr>
              <w:t>入库条件</w:t>
            </w:r>
          </w:p>
        </w:tc>
        <w:tc>
          <w:tcPr>
            <w:tcW w:w="3337" w:type="dxa"/>
            <w:vAlign w:val="center"/>
          </w:tcPr>
          <w:p>
            <w:pPr>
              <w:widowControl w:val="0"/>
              <w:tabs>
                <w:tab w:val="left" w:pos="142"/>
              </w:tabs>
              <w:spacing w:after="0" w:line="240" w:lineRule="auto"/>
              <w:ind w:firstLine="0" w:firstLineChars="0"/>
              <w:jc w:val="center"/>
              <w:rPr>
                <w:rFonts w:hint="eastAsia" w:ascii="仿宋_GB2312" w:hAnsi="仿宋_GB2312" w:eastAsia="仿宋_GB2312" w:cs="仿宋_GB2312"/>
                <w:b/>
                <w:bCs/>
                <w:color w:val="auto"/>
                <w:sz w:val="24"/>
                <w:szCs w:val="24"/>
                <w:highlight w:val="none"/>
                <w:lang w:val="en-US" w:eastAsia="zh-CN" w:bidi="ar-SA"/>
              </w:rPr>
            </w:pPr>
            <w:r>
              <w:rPr>
                <w:rFonts w:hint="eastAsia" w:ascii="仿宋_GB2312" w:hAnsi="仿宋_GB2312" w:eastAsia="仿宋_GB2312" w:cs="仿宋_GB2312"/>
                <w:b/>
                <w:bCs/>
                <w:color w:val="auto"/>
                <w:sz w:val="24"/>
                <w:szCs w:val="24"/>
                <w:highlight w:val="none"/>
                <w:lang w:val="en-US" w:eastAsia="zh-CN" w:bidi="ar-SA"/>
              </w:rPr>
              <w:t>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vAlign w:val="center"/>
          </w:tcPr>
          <w:p>
            <w:pPr>
              <w:widowControl w:val="0"/>
              <w:tabs>
                <w:tab w:val="left" w:pos="142"/>
              </w:tabs>
              <w:spacing w:after="0" w:line="240" w:lineRule="auto"/>
              <w:ind w:firstLine="0" w:firstLineChars="0"/>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c>
          <w:tcPr>
            <w:tcW w:w="4645" w:type="dxa"/>
            <w:vAlign w:val="center"/>
          </w:tcPr>
          <w:p>
            <w:pPr>
              <w:widowControl w:val="0"/>
              <w:tabs>
                <w:tab w:val="left" w:pos="142"/>
              </w:tabs>
              <w:spacing w:after="0" w:line="240" w:lineRule="auto"/>
              <w:ind w:firstLine="0" w:firstLineChars="0"/>
              <w:jc w:val="both"/>
              <w:rPr>
                <w:rFonts w:hint="default" w:ascii="仿宋_GB2312" w:hAnsi="仿宋_GB2312" w:eastAsia="仿宋_GB2312" w:cs="仿宋_GB231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依法设立且存续时间满3年，具有执业许可证，近3年连续正常执业</w:t>
            </w:r>
          </w:p>
        </w:tc>
        <w:tc>
          <w:tcPr>
            <w:tcW w:w="3337" w:type="dxa"/>
            <w:vAlign w:val="center"/>
          </w:tcPr>
          <w:p>
            <w:pPr>
              <w:widowControl w:val="0"/>
              <w:tabs>
                <w:tab w:val="left" w:pos="142"/>
              </w:tabs>
              <w:spacing w:after="0" w:line="240" w:lineRule="auto"/>
              <w:ind w:firstLine="0" w:firstLineChars="0"/>
              <w:jc w:val="left"/>
              <w:rPr>
                <w:rFonts w:hint="eastAsia" w:ascii="仿宋_GB2312" w:hAnsi="仿宋_GB2312" w:eastAsia="仿宋_GB2312" w:cs="仿宋_GB2312"/>
                <w:b w:val="0"/>
                <w:color w:val="auto"/>
                <w:sz w:val="24"/>
                <w:szCs w:val="24"/>
                <w:highlight w:val="none"/>
                <w:lang w:val="en-US" w:eastAsia="zh-CN" w:bidi="ar-SA"/>
              </w:rPr>
            </w:pPr>
            <w:r>
              <w:rPr>
                <w:rFonts w:hint="eastAsia" w:ascii="仿宋_GB2312" w:hAnsi="仿宋_GB2312" w:eastAsia="仿宋_GB2312" w:cs="仿宋_GB2312"/>
                <w:b w:val="0"/>
                <w:color w:val="auto"/>
                <w:sz w:val="24"/>
                <w:szCs w:val="24"/>
                <w:highlight w:val="none"/>
                <w:lang w:val="en-US" w:eastAsia="zh-CN" w:bidi="ar-SA"/>
              </w:rPr>
              <w:t>填写附件1；</w:t>
            </w:r>
          </w:p>
          <w:p>
            <w:pPr>
              <w:widowControl w:val="0"/>
              <w:tabs>
                <w:tab w:val="left" w:pos="142"/>
              </w:tabs>
              <w:spacing w:after="0" w:line="240" w:lineRule="auto"/>
              <w:ind w:firstLine="0" w:firstLineChars="0"/>
              <w:jc w:val="left"/>
              <w:rPr>
                <w:rFonts w:hint="eastAsia" w:ascii="仿宋_GB2312" w:hAnsi="仿宋_GB2312" w:eastAsia="仿宋_GB2312" w:cs="仿宋_GB2312"/>
                <w:b w:val="0"/>
                <w:color w:val="auto"/>
                <w:sz w:val="24"/>
                <w:szCs w:val="24"/>
                <w:highlight w:val="none"/>
                <w:lang w:val="en-US" w:eastAsia="zh-CN" w:bidi="ar-SA"/>
              </w:rPr>
            </w:pPr>
            <w:r>
              <w:rPr>
                <w:rFonts w:hint="eastAsia" w:ascii="仿宋_GB2312" w:hAnsi="仿宋_GB2312" w:eastAsia="仿宋_GB2312" w:cs="仿宋_GB2312"/>
                <w:b w:val="0"/>
                <w:color w:val="auto"/>
                <w:sz w:val="24"/>
                <w:szCs w:val="24"/>
                <w:highlight w:val="none"/>
                <w:lang w:val="en-US" w:eastAsia="zh-CN" w:bidi="ar-SA"/>
              </w:rPr>
              <w:t>申请人作出声明（附件5）</w:t>
            </w:r>
          </w:p>
          <w:p>
            <w:pPr>
              <w:widowControl w:val="0"/>
              <w:tabs>
                <w:tab w:val="left" w:pos="142"/>
              </w:tabs>
              <w:spacing w:after="0" w:line="240" w:lineRule="auto"/>
              <w:ind w:firstLine="0" w:firstLineChars="0"/>
              <w:jc w:val="left"/>
              <w:rPr>
                <w:rFonts w:hint="default"/>
                <w:lang w:val="en-US" w:eastAsia="zh-CN"/>
              </w:rPr>
            </w:pPr>
            <w:r>
              <w:rPr>
                <w:rFonts w:hint="eastAsia" w:ascii="仿宋_GB2312" w:hAnsi="仿宋_GB2312" w:eastAsia="仿宋_GB2312" w:cs="仿宋_GB2312"/>
                <w:b/>
                <w:bCs/>
                <w:color w:val="auto"/>
                <w:sz w:val="24"/>
                <w:szCs w:val="24"/>
                <w:highlight w:val="none"/>
                <w:lang w:val="en-US" w:eastAsia="zh-CN" w:bidi="ar-SA"/>
              </w:rPr>
              <w:t>证明材料：</w:t>
            </w:r>
            <w:r>
              <w:rPr>
                <w:rFonts w:hint="eastAsia" w:ascii="仿宋_GB2312" w:hAnsi="仿宋_GB2312" w:eastAsia="仿宋_GB2312" w:cs="仿宋_GB2312"/>
                <w:b w:val="0"/>
                <w:color w:val="auto"/>
                <w:sz w:val="24"/>
                <w:szCs w:val="24"/>
                <w:highlight w:val="none"/>
                <w:lang w:val="en-US" w:eastAsia="zh-CN" w:bidi="ar-SA"/>
              </w:rPr>
              <w:t>提供营业执照、执业许可证等相应证照等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538" w:type="dxa"/>
            <w:vAlign w:val="center"/>
          </w:tcPr>
          <w:p>
            <w:pPr>
              <w:widowControl w:val="0"/>
              <w:tabs>
                <w:tab w:val="left" w:pos="142"/>
              </w:tabs>
              <w:spacing w:after="0" w:line="240" w:lineRule="auto"/>
              <w:ind w:firstLine="0" w:firstLineChars="0"/>
              <w:jc w:val="center"/>
              <w:rPr>
                <w:rFonts w:hint="default" w:ascii="仿宋_GB2312" w:hAnsi="仿宋_GB2312" w:eastAsia="仿宋_GB2312" w:cs="仿宋_GB231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2</w:t>
            </w:r>
          </w:p>
        </w:tc>
        <w:tc>
          <w:tcPr>
            <w:tcW w:w="4645" w:type="dxa"/>
            <w:vAlign w:val="center"/>
          </w:tcPr>
          <w:p>
            <w:pPr>
              <w:widowControl w:val="0"/>
              <w:tabs>
                <w:tab w:val="left" w:pos="142"/>
              </w:tabs>
              <w:spacing w:after="0" w:line="240" w:lineRule="auto"/>
              <w:ind w:firstLine="0" w:firstLineChars="0"/>
              <w:jc w:val="both"/>
              <w:rPr>
                <w:rFonts w:hint="eastAsia" w:ascii="仿宋_GB2312" w:hAnsi="仿宋_GB2312" w:eastAsia="仿宋_GB2312" w:cs="仿宋_GB231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具有固定的经营办公场所，具备相应业务的从业资格、资质以及健全的内部控制制度</w:t>
            </w:r>
          </w:p>
        </w:tc>
        <w:tc>
          <w:tcPr>
            <w:tcW w:w="3337" w:type="dxa"/>
            <w:vAlign w:val="center"/>
          </w:tcPr>
          <w:p>
            <w:pPr>
              <w:widowControl w:val="0"/>
              <w:tabs>
                <w:tab w:val="left" w:pos="142"/>
              </w:tabs>
              <w:spacing w:after="0" w:line="240" w:lineRule="auto"/>
              <w:ind w:firstLine="0" w:firstLineChars="0"/>
              <w:jc w:val="left"/>
              <w:rPr>
                <w:rFonts w:hint="eastAsia" w:ascii="仿宋_GB2312" w:hAnsi="仿宋_GB2312" w:eastAsia="仿宋_GB2312" w:cs="仿宋_GB2312"/>
                <w:sz w:val="24"/>
                <w:szCs w:val="24"/>
                <w:highlight w:val="none"/>
                <w:lang w:val="en-US" w:eastAsia="zh-CN" w:bidi="ar-SA"/>
              </w:rPr>
            </w:pPr>
            <w:r>
              <w:rPr>
                <w:rFonts w:hint="eastAsia" w:ascii="仿宋_GB2312" w:hAnsi="仿宋_GB2312" w:eastAsia="仿宋_GB2312" w:cs="仿宋_GB2312"/>
                <w:b w:val="0"/>
                <w:color w:val="auto"/>
                <w:sz w:val="24"/>
                <w:szCs w:val="24"/>
                <w:highlight w:val="none"/>
                <w:lang w:val="en-US" w:eastAsia="zh-CN" w:bidi="ar-SA"/>
              </w:rPr>
              <w:t>申请人作出声明（附件5）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538" w:type="dxa"/>
            <w:vAlign w:val="center"/>
          </w:tcPr>
          <w:p>
            <w:pPr>
              <w:widowControl w:val="0"/>
              <w:tabs>
                <w:tab w:val="left" w:pos="142"/>
              </w:tabs>
              <w:spacing w:after="0" w:line="240" w:lineRule="auto"/>
              <w:ind w:firstLine="0" w:firstLineChars="0"/>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w:t>
            </w:r>
          </w:p>
        </w:tc>
        <w:tc>
          <w:tcPr>
            <w:tcW w:w="4645" w:type="dxa"/>
            <w:vAlign w:val="center"/>
          </w:tcPr>
          <w:p>
            <w:pPr>
              <w:widowControl w:val="0"/>
              <w:tabs>
                <w:tab w:val="left" w:pos="142"/>
              </w:tabs>
              <w:spacing w:after="0" w:line="240" w:lineRule="auto"/>
              <w:ind w:firstLine="0" w:firstLineChars="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近2年未被行政管理部门或行业协会给予警告以上处罚或行业处分的记录</w:t>
            </w:r>
          </w:p>
        </w:tc>
        <w:tc>
          <w:tcPr>
            <w:tcW w:w="3337" w:type="dxa"/>
            <w:vAlign w:val="center"/>
          </w:tcPr>
          <w:p>
            <w:pPr>
              <w:widowControl w:val="0"/>
              <w:tabs>
                <w:tab w:val="left" w:pos="142"/>
              </w:tabs>
              <w:spacing w:after="0" w:line="240" w:lineRule="auto"/>
              <w:ind w:firstLine="0" w:firstLineChars="0"/>
              <w:jc w:val="left"/>
              <w:rPr>
                <w:rFonts w:hint="eastAsia" w:ascii="仿宋_GB2312" w:hAnsi="仿宋_GB2312" w:eastAsia="仿宋_GB2312" w:cs="仿宋_GB2312"/>
                <w:b w:val="0"/>
                <w:color w:val="auto"/>
                <w:sz w:val="24"/>
                <w:szCs w:val="24"/>
                <w:highlight w:val="none"/>
                <w:lang w:val="en-US" w:eastAsia="zh-CN" w:bidi="ar-SA"/>
              </w:rPr>
            </w:pPr>
            <w:r>
              <w:rPr>
                <w:rFonts w:hint="eastAsia" w:ascii="仿宋_GB2312" w:hAnsi="仿宋_GB2312" w:eastAsia="仿宋_GB2312" w:cs="仿宋_GB2312"/>
                <w:b w:val="0"/>
                <w:color w:val="auto"/>
                <w:sz w:val="24"/>
                <w:szCs w:val="24"/>
                <w:highlight w:val="none"/>
                <w:lang w:val="en-US" w:eastAsia="zh-CN" w:bidi="ar-SA"/>
              </w:rPr>
              <w:t>申请人作出声明（附件5）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vAlign w:val="center"/>
          </w:tcPr>
          <w:p>
            <w:pPr>
              <w:widowControl w:val="0"/>
              <w:tabs>
                <w:tab w:val="left" w:pos="142"/>
              </w:tabs>
              <w:spacing w:after="0" w:line="240" w:lineRule="auto"/>
              <w:ind w:firstLine="0" w:firstLineChars="0"/>
              <w:jc w:val="center"/>
              <w:rPr>
                <w:rFonts w:hint="eastAsia" w:ascii="仿宋_GB2312" w:hAnsi="仿宋_GB2312" w:eastAsia="仿宋_GB2312" w:cs="仿宋_GB231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4</w:t>
            </w:r>
          </w:p>
        </w:tc>
        <w:tc>
          <w:tcPr>
            <w:tcW w:w="4645" w:type="dxa"/>
            <w:vAlign w:val="center"/>
          </w:tcPr>
          <w:p>
            <w:pPr>
              <w:pStyle w:val="13"/>
              <w:widowControl w:val="0"/>
              <w:spacing w:after="0" w:line="240" w:lineRule="auto"/>
              <w:ind w:left="0" w:firstLine="0" w:firstLineChars="0"/>
              <w:jc w:val="both"/>
              <w:rPr>
                <w:rFonts w:hint="eastAsia" w:ascii="仿宋_GB2312" w:hAnsi="仿宋_GB2312" w:eastAsia="仿宋_GB2312" w:cs="仿宋_GB2312"/>
                <w:b w:val="0"/>
                <w:color w:val="auto"/>
                <w:sz w:val="24"/>
                <w:szCs w:val="24"/>
                <w:highlight w:val="none"/>
                <w:lang w:val="en-US" w:eastAsia="zh-CN" w:bidi="ar-SA"/>
              </w:rPr>
            </w:pPr>
            <w:r>
              <w:rPr>
                <w:rFonts w:hint="eastAsia" w:ascii="仿宋_GB2312" w:hAnsi="仿宋_GB2312" w:eastAsia="仿宋_GB2312" w:cs="仿宋_GB2312"/>
                <w:b w:val="0"/>
                <w:color w:val="auto"/>
                <w:sz w:val="24"/>
                <w:szCs w:val="24"/>
                <w:highlight w:val="none"/>
                <w:lang w:val="en-US" w:eastAsia="zh-CN" w:bidi="ar-SA"/>
              </w:rPr>
              <w:t>资信良好，近2年内未被列入失信被执行人名单，未受到刑事处罚或被责令停产停业、吊销许可证或执照</w:t>
            </w:r>
          </w:p>
        </w:tc>
        <w:tc>
          <w:tcPr>
            <w:tcW w:w="3337" w:type="dxa"/>
            <w:vAlign w:val="center"/>
          </w:tcPr>
          <w:p>
            <w:pPr>
              <w:widowControl w:val="0"/>
              <w:tabs>
                <w:tab w:val="left" w:pos="142"/>
              </w:tabs>
              <w:spacing w:after="0" w:line="240" w:lineRule="auto"/>
              <w:ind w:firstLine="0" w:firstLineChars="0"/>
              <w:jc w:val="left"/>
              <w:rPr>
                <w:rFonts w:hint="default" w:ascii="仿宋_GB2312" w:hAnsi="仿宋_GB2312" w:eastAsia="仿宋_GB2312" w:cs="仿宋_GB2312"/>
                <w:b w:val="0"/>
                <w:color w:val="auto"/>
                <w:sz w:val="24"/>
                <w:szCs w:val="24"/>
                <w:highlight w:val="none"/>
                <w:lang w:val="en-US" w:eastAsia="zh-CN" w:bidi="ar-SA"/>
              </w:rPr>
            </w:pPr>
            <w:r>
              <w:rPr>
                <w:rFonts w:hint="eastAsia" w:ascii="仿宋_GB2312" w:hAnsi="仿宋_GB2312" w:eastAsia="仿宋_GB2312" w:cs="仿宋_GB2312"/>
                <w:b w:val="0"/>
                <w:color w:val="auto"/>
                <w:sz w:val="24"/>
                <w:szCs w:val="24"/>
                <w:highlight w:val="none"/>
                <w:lang w:val="en-US" w:eastAsia="zh-CN" w:bidi="ar-SA"/>
              </w:rPr>
              <w:t>申请人作出声明（附件5）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vAlign w:val="center"/>
          </w:tcPr>
          <w:p>
            <w:pPr>
              <w:widowControl w:val="0"/>
              <w:tabs>
                <w:tab w:val="left" w:pos="142"/>
              </w:tabs>
              <w:spacing w:after="0" w:line="240" w:lineRule="auto"/>
              <w:ind w:firstLine="0" w:firstLineChars="0"/>
              <w:jc w:val="center"/>
              <w:rPr>
                <w:rFonts w:hint="eastAsia" w:ascii="仿宋_GB2312" w:hAnsi="仿宋_GB2312" w:eastAsia="仿宋_GB2312" w:cs="仿宋_GB231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5</w:t>
            </w:r>
          </w:p>
        </w:tc>
        <w:tc>
          <w:tcPr>
            <w:tcW w:w="4645" w:type="dxa"/>
            <w:vAlign w:val="center"/>
          </w:tcPr>
          <w:p>
            <w:pPr>
              <w:widowControl w:val="0"/>
              <w:tabs>
                <w:tab w:val="left" w:pos="142"/>
              </w:tabs>
              <w:spacing w:after="0" w:line="240" w:lineRule="auto"/>
              <w:ind w:firstLine="0" w:firstLineChars="0"/>
              <w:jc w:val="both"/>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b w:val="0"/>
                <w:color w:val="auto"/>
                <w:sz w:val="24"/>
                <w:szCs w:val="24"/>
                <w:highlight w:val="none"/>
                <w:lang w:val="en-US" w:eastAsia="zh-CN" w:bidi="ar-SA"/>
              </w:rPr>
              <w:t>近3年内中介机构或其法定代表人、单位负责人未有行贿犯罪行为</w:t>
            </w:r>
          </w:p>
        </w:tc>
        <w:tc>
          <w:tcPr>
            <w:tcW w:w="3337" w:type="dxa"/>
            <w:vAlign w:val="center"/>
          </w:tcPr>
          <w:p>
            <w:pPr>
              <w:widowControl w:val="0"/>
              <w:tabs>
                <w:tab w:val="left" w:pos="142"/>
              </w:tabs>
              <w:spacing w:after="0" w:line="240" w:lineRule="auto"/>
              <w:ind w:firstLine="0" w:firstLineChars="0"/>
              <w:jc w:val="left"/>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b w:val="0"/>
                <w:color w:val="auto"/>
                <w:sz w:val="24"/>
                <w:szCs w:val="24"/>
                <w:highlight w:val="none"/>
                <w:lang w:val="en-US" w:eastAsia="zh-CN" w:bidi="ar-SA"/>
              </w:rPr>
              <w:t>申请人作出声明（附件5）</w:t>
            </w:r>
          </w:p>
        </w:tc>
      </w:tr>
    </w:tbl>
    <w:p>
      <w:pPr>
        <w:keepNext w:val="0"/>
        <w:keepLines w:val="0"/>
        <w:pageBreakBefore w:val="0"/>
        <w:widowControl w:val="0"/>
        <w:numPr>
          <w:ilvl w:val="-1"/>
          <w:numId w:val="0"/>
        </w:numPr>
        <w:tabs>
          <w:tab w:val="left" w:pos="142"/>
        </w:tabs>
        <w:kinsoku/>
        <w:wordWrap/>
        <w:overflowPunct/>
        <w:topLinePunct w:val="0"/>
        <w:autoSpaceDE/>
        <w:autoSpaceDN/>
        <w:bidi w:val="0"/>
        <w:adjustRightInd/>
        <w:snapToGrid/>
        <w:spacing w:after="0" w:line="240" w:lineRule="auto"/>
        <w:ind w:left="0" w:leftChars="0" w:firstLine="640" w:firstLineChars="0"/>
        <w:jc w:val="both"/>
        <w:textAlignment w:val="auto"/>
        <w:rPr>
          <w:rFonts w:hint="default" w:ascii="仿宋_GB2312" w:hAnsi="宋体" w:eastAsia="仿宋_GB2312" w:cs="仿宋"/>
          <w:sz w:val="32"/>
          <w:szCs w:val="32"/>
          <w:highlight w:val="none"/>
          <w:lang w:val="en-US" w:eastAsia="zh-CN"/>
        </w:rPr>
      </w:pPr>
      <w:r>
        <w:rPr>
          <w:rFonts w:hint="default" w:ascii="仿宋_GB2312" w:hAnsi="宋体" w:eastAsia="仿宋_GB2312" w:cs="仿宋"/>
          <w:sz w:val="32"/>
          <w:szCs w:val="32"/>
          <w:highlight w:val="none"/>
          <w:lang w:val="en-US" w:eastAsia="zh-CN"/>
        </w:rPr>
        <w:t>时间条件一概以</w:t>
      </w:r>
      <w:r>
        <w:rPr>
          <w:rFonts w:hint="eastAsia" w:ascii="仿宋_GB2312" w:hAnsi="宋体" w:eastAsia="仿宋_GB2312" w:cs="仿宋"/>
          <w:sz w:val="32"/>
          <w:szCs w:val="32"/>
          <w:highlight w:val="none"/>
          <w:lang w:val="en-US" w:eastAsia="zh-CN"/>
        </w:rPr>
        <w:t>入库</w:t>
      </w:r>
      <w:r>
        <w:rPr>
          <w:rFonts w:hint="default" w:ascii="仿宋_GB2312" w:hAnsi="宋体" w:eastAsia="仿宋_GB2312" w:cs="仿宋"/>
          <w:sz w:val="32"/>
          <w:szCs w:val="32"/>
          <w:highlight w:val="none"/>
          <w:lang w:val="en-US" w:eastAsia="zh-CN"/>
        </w:rPr>
        <w:t>公告发布当日作为截止节点，并自该日起向前倒推计算</w:t>
      </w:r>
      <w:r>
        <w:rPr>
          <w:rFonts w:hint="eastAsia" w:ascii="仿宋_GB2312" w:hAnsi="宋体" w:eastAsia="仿宋_GB2312" w:cs="仿宋"/>
          <w:sz w:val="32"/>
          <w:szCs w:val="32"/>
          <w:highlight w:val="none"/>
          <w:lang w:val="en-US" w:eastAsia="zh-CN"/>
        </w:rPr>
        <w:t>（下同）</w:t>
      </w:r>
      <w:r>
        <w:rPr>
          <w:rFonts w:hint="default" w:ascii="仿宋_GB2312" w:hAnsi="宋体" w:eastAsia="仿宋_GB2312" w:cs="仿宋"/>
          <w:sz w:val="32"/>
          <w:szCs w:val="32"/>
          <w:highlight w:val="none"/>
          <w:lang w:val="en-US" w:eastAsia="zh-CN"/>
        </w:rPr>
        <w:t>。</w:t>
      </w:r>
    </w:p>
    <w:p>
      <w:pPr>
        <w:ind w:firstLine="420" w:firstLineChars="0"/>
        <w:rPr>
          <w:rFonts w:hint="eastAsia" w:ascii="仿宋_GB2312" w:hAnsi="宋体" w:eastAsia="仿宋_GB2312" w:cs="仿宋"/>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bidi="ar"/>
        </w:rPr>
        <w:t>公司按照《入库资质要求》的项目进行</w:t>
      </w:r>
      <w:r>
        <w:rPr>
          <w:rFonts w:hint="eastAsia" w:ascii="Times New Roman" w:hAnsi="Times New Roman" w:eastAsia="仿宋_GB2312" w:cs="Times New Roman"/>
          <w:color w:val="auto"/>
          <w:kern w:val="0"/>
          <w:sz w:val="32"/>
          <w:szCs w:val="32"/>
          <w:highlight w:val="none"/>
          <w:lang w:val="en-US" w:eastAsia="en-US" w:bidi="ar"/>
        </w:rPr>
        <w:t>资格性审查。资格性审查不通过的，不得参与后续评价</w:t>
      </w:r>
      <w:r>
        <w:rPr>
          <w:rFonts w:hint="eastAsia" w:ascii="Times New Roman" w:hAnsi="Times New Roman" w:eastAsia="仿宋_GB2312" w:cs="Times New Roman"/>
          <w:color w:val="auto"/>
          <w:kern w:val="0"/>
          <w:sz w:val="32"/>
          <w:szCs w:val="32"/>
          <w:highlight w:val="none"/>
          <w:lang w:val="en-US" w:eastAsia="zh-CN" w:bidi="ar"/>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line="578" w:lineRule="exact"/>
        <w:ind w:left="0" w:leftChars="0" w:firstLine="640" w:firstLineChars="200"/>
        <w:jc w:val="left"/>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申报要求</w:t>
      </w:r>
    </w:p>
    <w:p>
      <w:pPr>
        <w:keepNext w:val="0"/>
        <w:keepLines w:val="0"/>
        <w:pageBreakBefore w:val="0"/>
        <w:widowControl w:val="0"/>
        <w:tabs>
          <w:tab w:val="left" w:pos="142"/>
        </w:tabs>
        <w:kinsoku/>
        <w:wordWrap/>
        <w:overflowPunct/>
        <w:topLinePunct w:val="0"/>
        <w:autoSpaceDE/>
        <w:autoSpaceDN/>
        <w:bidi w:val="0"/>
        <w:adjustRightInd/>
        <w:snapToGrid/>
        <w:spacing w:after="0" w:line="560" w:lineRule="exact"/>
        <w:ind w:firstLine="640"/>
        <w:jc w:val="both"/>
        <w:textAlignment w:val="auto"/>
        <w:rPr>
          <w:rFonts w:hint="eastAsia" w:ascii="仿宋_GB2312" w:hAnsi="宋体" w:eastAsia="仿宋_GB2312"/>
          <w:highlight w:val="none"/>
          <w:lang w:val="en-US" w:eastAsia="zh-CN"/>
        </w:rPr>
      </w:pPr>
      <w:r>
        <w:rPr>
          <w:rFonts w:hint="eastAsia" w:ascii="仿宋_GB2312" w:hAnsi="宋体" w:eastAsia="仿宋_GB2312"/>
          <w:highlight w:val="none"/>
          <w:lang w:val="en-US" w:eastAsia="zh-CN"/>
        </w:rPr>
        <w:t>（一）同一机构可以有多个团队同时申报专项审计咨询类和财务尽职调查类备选库；</w:t>
      </w:r>
    </w:p>
    <w:p>
      <w:pPr>
        <w:keepNext w:val="0"/>
        <w:keepLines w:val="0"/>
        <w:pageBreakBefore w:val="0"/>
        <w:widowControl w:val="0"/>
        <w:tabs>
          <w:tab w:val="left" w:pos="142"/>
        </w:tabs>
        <w:kinsoku/>
        <w:wordWrap/>
        <w:overflowPunct/>
        <w:topLinePunct w:val="0"/>
        <w:autoSpaceDE/>
        <w:autoSpaceDN/>
        <w:bidi w:val="0"/>
        <w:adjustRightInd/>
        <w:snapToGrid/>
        <w:spacing w:after="0" w:line="560" w:lineRule="exact"/>
        <w:ind w:firstLine="640"/>
        <w:jc w:val="both"/>
        <w:textAlignment w:val="auto"/>
        <w:rPr>
          <w:rFonts w:hint="eastAsia" w:ascii="仿宋_GB2312" w:hAnsi="宋体" w:eastAsia="仿宋_GB2312"/>
          <w:highlight w:val="none"/>
          <w:lang w:val="en-US" w:eastAsia="zh-CN"/>
        </w:rPr>
      </w:pPr>
      <w:r>
        <w:rPr>
          <w:rFonts w:hint="eastAsia" w:ascii="仿宋_GB2312" w:hAnsi="宋体" w:eastAsia="仿宋_GB2312"/>
          <w:highlight w:val="none"/>
          <w:lang w:val="en-US" w:eastAsia="zh-CN"/>
        </w:rPr>
        <w:t>（二）同一团队可申报专项审计咨询类、财务尽职调查类的入库，</w:t>
      </w:r>
      <w:r>
        <w:rPr>
          <w:rFonts w:hint="eastAsia" w:ascii="仿宋_GB2312" w:hAnsi="宋体" w:eastAsia="仿宋_GB2312"/>
          <w:b/>
          <w:bCs/>
          <w:highlight w:val="none"/>
          <w:lang w:val="en-US" w:eastAsia="zh-CN"/>
        </w:rPr>
        <w:t>其中，财务尽职调查类细分方向不超过3个（含）</w:t>
      </w:r>
      <w:r>
        <w:rPr>
          <w:rFonts w:hint="eastAsia" w:ascii="仿宋_GB2312" w:hAnsi="宋体" w:eastAsia="仿宋_GB2312"/>
          <w:highlight w:val="none"/>
          <w:lang w:val="en-US" w:eastAsia="zh-CN"/>
        </w:rPr>
        <w:t>；</w:t>
      </w:r>
    </w:p>
    <w:p>
      <w:pPr>
        <w:keepNext w:val="0"/>
        <w:keepLines w:val="0"/>
        <w:pageBreakBefore w:val="0"/>
        <w:widowControl w:val="0"/>
        <w:tabs>
          <w:tab w:val="left" w:pos="142"/>
        </w:tabs>
        <w:kinsoku/>
        <w:wordWrap/>
        <w:overflowPunct/>
        <w:topLinePunct w:val="0"/>
        <w:autoSpaceDE/>
        <w:autoSpaceDN/>
        <w:bidi w:val="0"/>
        <w:adjustRightInd/>
        <w:snapToGrid/>
        <w:spacing w:after="0" w:line="560" w:lineRule="exact"/>
        <w:ind w:firstLine="640"/>
        <w:jc w:val="both"/>
        <w:textAlignment w:val="auto"/>
        <w:rPr>
          <w:rFonts w:hint="eastAsia" w:ascii="仿宋_GB2312" w:hAnsi="宋体" w:eastAsia="仿宋_GB2312"/>
          <w:highlight w:val="none"/>
          <w:lang w:val="en-US" w:eastAsia="zh-CN"/>
        </w:rPr>
      </w:pPr>
      <w:r>
        <w:rPr>
          <w:rFonts w:hint="eastAsia" w:ascii="仿宋_GB2312" w:hAnsi="宋体" w:eastAsia="仿宋_GB2312"/>
          <w:highlight w:val="none"/>
          <w:lang w:val="en-US" w:eastAsia="zh-CN"/>
        </w:rPr>
        <w:t>（三）禁止不同机构以联合体的形式申报；</w:t>
      </w:r>
    </w:p>
    <w:p>
      <w:pPr>
        <w:keepNext w:val="0"/>
        <w:keepLines w:val="0"/>
        <w:pageBreakBefore w:val="0"/>
        <w:widowControl w:val="0"/>
        <w:tabs>
          <w:tab w:val="left" w:pos="142"/>
        </w:tabs>
        <w:kinsoku/>
        <w:wordWrap/>
        <w:overflowPunct/>
        <w:topLinePunct w:val="0"/>
        <w:autoSpaceDE/>
        <w:autoSpaceDN/>
        <w:bidi w:val="0"/>
        <w:adjustRightInd/>
        <w:snapToGrid/>
        <w:spacing w:after="0" w:line="560" w:lineRule="exact"/>
        <w:ind w:firstLine="640"/>
        <w:jc w:val="both"/>
        <w:textAlignment w:val="auto"/>
        <w:rPr>
          <w:rFonts w:hint="eastAsia" w:ascii="仿宋_GB2312" w:hAnsi="宋体" w:eastAsia="仿宋_GB2312"/>
          <w:highlight w:val="none"/>
          <w:lang w:val="en-US" w:eastAsia="zh-CN"/>
        </w:rPr>
      </w:pPr>
      <w:r>
        <w:rPr>
          <w:rFonts w:hint="eastAsia" w:ascii="仿宋_GB2312" w:hAnsi="宋体" w:eastAsia="仿宋_GB2312"/>
          <w:highlight w:val="none"/>
          <w:lang w:val="en-US" w:eastAsia="zh-CN"/>
        </w:rPr>
        <w:t>（四）法定代表人或单位负责人为同一人或者存在控股、管理关系的不同单位，不得同时参加本次入库申报；</w:t>
      </w:r>
    </w:p>
    <w:p>
      <w:pPr>
        <w:keepNext w:val="0"/>
        <w:keepLines w:val="0"/>
        <w:pageBreakBefore w:val="0"/>
        <w:widowControl w:val="0"/>
        <w:tabs>
          <w:tab w:val="left" w:pos="142"/>
        </w:tabs>
        <w:kinsoku/>
        <w:wordWrap/>
        <w:overflowPunct/>
        <w:topLinePunct w:val="0"/>
        <w:autoSpaceDE/>
        <w:autoSpaceDN/>
        <w:bidi w:val="0"/>
        <w:adjustRightInd/>
        <w:snapToGrid/>
        <w:spacing w:after="0" w:line="560" w:lineRule="exact"/>
        <w:ind w:firstLine="640"/>
        <w:jc w:val="both"/>
        <w:textAlignment w:val="auto"/>
        <w:rPr>
          <w:rFonts w:hint="eastAsia" w:ascii="仿宋_GB2312" w:hAnsi="宋体" w:eastAsia="仿宋_GB2312"/>
          <w:highlight w:val="none"/>
          <w:lang w:val="en-US" w:eastAsia="zh-CN"/>
        </w:rPr>
      </w:pPr>
      <w:r>
        <w:rPr>
          <w:rFonts w:hint="eastAsia" w:ascii="仿宋_GB2312" w:hAnsi="宋体" w:eastAsia="仿宋_GB2312"/>
          <w:highlight w:val="none"/>
          <w:lang w:val="en-US" w:eastAsia="zh-CN"/>
        </w:rPr>
        <w:t>（五）团队人员均须在所申报的机构任职，禁止跨机构申报；</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line="578" w:lineRule="exact"/>
        <w:ind w:left="0" w:leftChars="0" w:firstLine="640" w:firstLineChars="200"/>
        <w:jc w:val="left"/>
        <w:textAlignment w:val="auto"/>
        <w:rPr>
          <w:rFonts w:hint="eastAsia" w:ascii="黑体" w:hAnsi="黑体" w:eastAsia="黑体" w:cs="黑体"/>
          <w:b w:val="0"/>
          <w:bCs w:val="0"/>
          <w:sz w:val="32"/>
          <w:szCs w:val="32"/>
          <w:highlight w:val="none"/>
          <w:lang w:val="en-US" w:eastAsia="zh-CN"/>
        </w:rPr>
      </w:pPr>
      <w:bookmarkStart w:id="0" w:name="OLE_LINK6"/>
      <w:r>
        <w:rPr>
          <w:rFonts w:hint="eastAsia" w:ascii="黑体" w:hAnsi="黑体" w:eastAsia="黑体" w:cs="黑体"/>
          <w:b w:val="0"/>
          <w:bCs w:val="0"/>
          <w:sz w:val="32"/>
          <w:szCs w:val="32"/>
          <w:highlight w:val="none"/>
          <w:lang w:val="en-US" w:eastAsia="zh-CN"/>
        </w:rPr>
        <w:t>入库评分标准</w:t>
      </w:r>
      <w:bookmarkEnd w:id="0"/>
    </w:p>
    <w:p>
      <w:pPr>
        <w:keepNext w:val="0"/>
        <w:keepLines w:val="0"/>
        <w:pageBreakBefore w:val="0"/>
        <w:widowControl w:val="0"/>
        <w:numPr>
          <w:ilvl w:val="-1"/>
          <w:numId w:val="0"/>
        </w:numPr>
        <w:tabs>
          <w:tab w:val="left" w:pos="142"/>
        </w:tabs>
        <w:kinsoku/>
        <w:wordWrap/>
        <w:overflowPunct/>
        <w:topLinePunct w:val="0"/>
        <w:autoSpaceDE/>
        <w:autoSpaceDN/>
        <w:bidi w:val="0"/>
        <w:adjustRightInd/>
        <w:snapToGrid/>
        <w:spacing w:after="0" w:line="240" w:lineRule="auto"/>
        <w:ind w:left="0" w:leftChars="0" w:firstLine="640" w:firstLineChars="0"/>
        <w:jc w:val="both"/>
        <w:textAlignment w:val="auto"/>
        <w:rPr>
          <w:rFonts w:hint="eastAsia" w:ascii="仿宋_GB2312" w:hAnsi="宋体" w:eastAsia="仿宋_GB2312"/>
          <w:highlight w:val="none"/>
          <w:lang w:val="en-US" w:eastAsia="zh-CN"/>
        </w:rPr>
      </w:pPr>
      <w:r>
        <w:rPr>
          <w:rFonts w:hint="eastAsia" w:ascii="仿宋_GB2312" w:hAnsi="宋体" w:eastAsia="仿宋_GB2312"/>
          <w:highlight w:val="none"/>
          <w:lang w:val="en-US" w:eastAsia="zh-CN"/>
        </w:rPr>
        <w:t>入库评分共分为服务团队与业绩证明两个方面。其中，各类别的服务团队评分标准均相同，业绩证明根据申报类别设置不同的评分标准。</w:t>
      </w:r>
    </w:p>
    <w:p>
      <w:pPr>
        <w:keepNext w:val="0"/>
        <w:keepLines w:val="0"/>
        <w:pageBreakBefore w:val="0"/>
        <w:widowControl w:val="0"/>
        <w:numPr>
          <w:ilvl w:val="0"/>
          <w:numId w:val="2"/>
        </w:numPr>
        <w:tabs>
          <w:tab w:val="left" w:pos="142"/>
        </w:tabs>
        <w:kinsoku/>
        <w:wordWrap/>
        <w:overflowPunct/>
        <w:topLinePunct w:val="0"/>
        <w:autoSpaceDE/>
        <w:autoSpaceDN/>
        <w:bidi w:val="0"/>
        <w:adjustRightInd/>
        <w:snapToGrid/>
        <w:spacing w:after="0" w:line="560" w:lineRule="exact"/>
        <w:ind w:left="0" w:leftChars="0" w:firstLine="643" w:firstLineChars="200"/>
        <w:jc w:val="both"/>
        <w:textAlignment w:val="auto"/>
        <w:rPr>
          <w:rFonts w:hint="eastAsia" w:ascii="楷体" w:hAnsi="楷体" w:eastAsia="楷体" w:cs="楷体"/>
          <w:b/>
          <w:bCs/>
          <w:highlight w:val="none"/>
          <w:lang w:val="en-US" w:eastAsia="zh-CN"/>
        </w:rPr>
      </w:pPr>
      <w:r>
        <w:rPr>
          <w:rFonts w:hint="eastAsia" w:ascii="楷体" w:hAnsi="楷体" w:eastAsia="楷体" w:cs="楷体"/>
          <w:b/>
          <w:bCs/>
          <w:highlight w:val="none"/>
          <w:lang w:val="en-US" w:eastAsia="zh-CN"/>
        </w:rPr>
        <w:t>服务团队评分内容</w:t>
      </w:r>
    </w:p>
    <w:tbl>
      <w:tblPr>
        <w:tblStyle w:val="10"/>
        <w:tblW w:w="8522" w:type="dxa"/>
        <w:tblInd w:w="-3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766"/>
        <w:gridCol w:w="4390"/>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25" w:type="dxa"/>
            <w:vAlign w:val="center"/>
          </w:tcPr>
          <w:p>
            <w:pPr>
              <w:pStyle w:val="15"/>
              <w:keepNext w:val="0"/>
              <w:keepLines w:val="0"/>
              <w:pageBreakBefore w:val="0"/>
              <w:widowControl/>
              <w:kinsoku/>
              <w:wordWrap/>
              <w:overflowPunct/>
              <w:topLinePunct w:val="0"/>
              <w:autoSpaceDE/>
              <w:autoSpaceDN/>
              <w:bidi w:val="0"/>
              <w:adjustRightInd/>
              <w:snapToGrid/>
              <w:jc w:val="center"/>
              <w:textAlignment w:val="auto"/>
              <w:rPr>
                <w:rFonts w:hint="eastAsia"/>
                <w:sz w:val="24"/>
                <w:szCs w:val="24"/>
                <w:highlight w:val="none"/>
                <w:vertAlign w:val="baseline"/>
                <w:lang w:val="en-US" w:eastAsia="zh-CN"/>
              </w:rPr>
            </w:pPr>
            <w:r>
              <w:rPr>
                <w:rFonts w:hint="eastAsia" w:ascii="仿宋_GB2312" w:hAnsi="仿宋_GB2312" w:eastAsia="仿宋_GB2312" w:cs="仿宋_GB2312"/>
                <w:b/>
                <w:bCs w:val="0"/>
                <w:color w:val="auto"/>
                <w:sz w:val="24"/>
                <w:szCs w:val="24"/>
                <w:highlight w:val="none"/>
                <w:vertAlign w:val="baseline"/>
                <w:lang w:val="en-US" w:eastAsia="zh-CN"/>
              </w:rPr>
              <w:t>序号</w:t>
            </w:r>
          </w:p>
        </w:tc>
        <w:tc>
          <w:tcPr>
            <w:tcW w:w="766" w:type="dxa"/>
            <w:vAlign w:val="center"/>
          </w:tcPr>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firstLine="0" w:firstLineChars="0"/>
              <w:contextualSpacing/>
              <w:jc w:val="center"/>
              <w:textAlignment w:val="auto"/>
              <w:outlineLvl w:val="1"/>
              <w:rPr>
                <w:rFonts w:hint="eastAsia" w:ascii="仿宋_GB2312" w:hAnsi="仿宋_GB2312" w:eastAsia="仿宋_GB2312" w:cs="仿宋_GB2312"/>
                <w:b/>
                <w:bCs w:val="0"/>
                <w:color w:val="auto"/>
                <w:sz w:val="24"/>
                <w:szCs w:val="24"/>
                <w:highlight w:val="none"/>
                <w:vertAlign w:val="baseline"/>
                <w:lang w:val="en-US" w:eastAsia="zh-CN"/>
              </w:rPr>
            </w:pPr>
            <w:r>
              <w:rPr>
                <w:rFonts w:hint="eastAsia" w:ascii="仿宋_GB2312" w:hAnsi="仿宋_GB2312" w:eastAsia="仿宋_GB2312" w:cs="仿宋_GB2312"/>
                <w:b/>
                <w:bCs w:val="0"/>
                <w:color w:val="auto"/>
                <w:sz w:val="24"/>
                <w:szCs w:val="24"/>
                <w:highlight w:val="none"/>
                <w:vertAlign w:val="baseline"/>
                <w:lang w:val="en-US" w:eastAsia="zh-CN"/>
              </w:rPr>
              <w:t>评分内容</w:t>
            </w:r>
          </w:p>
        </w:tc>
        <w:tc>
          <w:tcPr>
            <w:tcW w:w="4390" w:type="dxa"/>
            <w:vAlign w:val="center"/>
          </w:tcPr>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firstLine="0" w:firstLineChars="0"/>
              <w:contextualSpacing/>
              <w:jc w:val="center"/>
              <w:textAlignment w:val="auto"/>
              <w:outlineLvl w:val="1"/>
              <w:rPr>
                <w:rFonts w:hint="eastAsia" w:ascii="仿宋_GB2312" w:hAnsi="仿宋_GB2312" w:eastAsia="仿宋_GB2312" w:cs="仿宋_GB2312"/>
                <w:b/>
                <w:bCs w:val="0"/>
                <w:color w:val="auto"/>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rPr>
              <w:t>评分标准</w:t>
            </w:r>
          </w:p>
        </w:tc>
        <w:tc>
          <w:tcPr>
            <w:tcW w:w="2641" w:type="dxa"/>
            <w:vAlign w:val="center"/>
          </w:tcPr>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firstLine="0" w:firstLineChars="0"/>
              <w:contextualSpacing/>
              <w:jc w:val="center"/>
              <w:textAlignment w:val="auto"/>
              <w:outlineLvl w:val="1"/>
              <w:rPr>
                <w:rFonts w:hint="eastAsia" w:ascii="仿宋_GB2312" w:hAnsi="仿宋_GB2312" w:eastAsia="仿宋_GB2312" w:cs="仿宋_GB2312"/>
                <w:b/>
                <w:bCs w:val="0"/>
                <w:color w:val="auto"/>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rPr>
              <w:t>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725" w:type="dxa"/>
            <w:vAlign w:val="center"/>
          </w:tcPr>
          <w:p>
            <w:pPr>
              <w:pStyle w:val="15"/>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highlight w:val="none"/>
                <w:vertAlign w:val="baseline"/>
                <w:lang w:val="en-US" w:eastAsia="zh-CN"/>
              </w:rPr>
            </w:pPr>
            <w:r>
              <w:rPr>
                <w:rFonts w:hint="eastAsia"/>
                <w:highlight w:val="none"/>
                <w:vertAlign w:val="baseline"/>
                <w:lang w:val="en-US" w:eastAsia="zh-CN"/>
              </w:rPr>
              <w:t>1</w:t>
            </w:r>
          </w:p>
        </w:tc>
        <w:tc>
          <w:tcPr>
            <w:tcW w:w="766" w:type="dxa"/>
            <w:vAlign w:val="center"/>
          </w:tcPr>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firstLine="0" w:firstLineChars="0"/>
              <w:contextualSpacing/>
              <w:jc w:val="center"/>
              <w:textAlignment w:val="auto"/>
              <w:outlineLvl w:val="1"/>
              <w:rPr>
                <w:rFonts w:hint="default" w:ascii="仿宋_GB2312" w:hAnsi="仿宋_GB2312" w:eastAsia="仿宋_GB2312" w:cs="仿宋_GB2312"/>
                <w:b/>
                <w:bCs w:val="0"/>
                <w:color w:val="auto"/>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rPr>
              <w:t>机构梯队</w:t>
            </w:r>
          </w:p>
        </w:tc>
        <w:tc>
          <w:tcPr>
            <w:tcW w:w="4390" w:type="dxa"/>
            <w:vAlign w:val="center"/>
          </w:tcPr>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firstLine="0" w:firstLineChars="0"/>
              <w:contextualSpacing/>
              <w:jc w:val="both"/>
              <w:textAlignment w:val="auto"/>
              <w:outlineLvl w:val="1"/>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bCs w:val="0"/>
                <w:color w:val="auto"/>
                <w:sz w:val="24"/>
                <w:szCs w:val="24"/>
                <w:highlight w:val="none"/>
                <w:vertAlign w:val="baseline"/>
                <w:lang w:val="en-US" w:eastAsia="zh-CN"/>
              </w:rPr>
              <w:t>会计师事务所：</w:t>
            </w:r>
            <w:r>
              <w:rPr>
                <w:rFonts w:hint="eastAsia" w:ascii="仿宋_GB2312" w:hAnsi="仿宋_GB2312" w:eastAsia="仿宋_GB2312" w:cs="仿宋_GB2312"/>
                <w:b w:val="0"/>
                <w:bCs/>
                <w:color w:val="auto"/>
                <w:sz w:val="24"/>
                <w:szCs w:val="24"/>
                <w:highlight w:val="none"/>
                <w:vertAlign w:val="baseline"/>
                <w:lang w:val="en-US" w:eastAsia="zh-CN"/>
              </w:rPr>
              <w:t>根据中国注册会计师协会发布的最近一期会计师事务所综合评价百家排名信息进行判断。</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firstLine="0" w:firstLineChars="0"/>
              <w:contextualSpacing/>
              <w:jc w:val="both"/>
              <w:textAlignment w:val="auto"/>
              <w:outlineLvl w:val="1"/>
              <w:rPr>
                <w:rFonts w:hint="default"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rPr>
              <w:t>非会计师事务所：</w:t>
            </w:r>
            <w:r>
              <w:rPr>
                <w:rFonts w:hint="eastAsia" w:ascii="仿宋_GB2312" w:hAnsi="仿宋_GB2312" w:eastAsia="仿宋_GB2312" w:cs="仿宋_GB2312"/>
                <w:b w:val="0"/>
                <w:bCs/>
                <w:color w:val="auto"/>
                <w:sz w:val="24"/>
                <w:szCs w:val="24"/>
                <w:highlight w:val="none"/>
                <w:vertAlign w:val="baseline"/>
                <w:lang w:val="en-US" w:eastAsia="zh-CN"/>
              </w:rPr>
              <w:t>根据团队所在机构（总所或所在分支机构）</w:t>
            </w:r>
            <w:r>
              <w:rPr>
                <w:rFonts w:hint="eastAsia" w:ascii="仿宋_GB2312" w:hAnsi="仿宋_GB2312" w:eastAsia="仿宋_GB2312" w:cs="仿宋_GB2312"/>
                <w:b w:val="0"/>
                <w:bCs/>
                <w:color w:val="auto"/>
                <w:sz w:val="24"/>
                <w:szCs w:val="24"/>
                <w:highlight w:val="none"/>
                <w:shd w:val="clear"/>
                <w:vertAlign w:val="baseline"/>
                <w:lang w:val="en-US" w:eastAsia="zh-CN"/>
              </w:rPr>
              <w:t>的营收规模</w:t>
            </w:r>
            <w:r>
              <w:rPr>
                <w:rFonts w:hint="eastAsia" w:ascii="仿宋_GB2312" w:hAnsi="仿宋_GB2312" w:eastAsia="仿宋_GB2312" w:cs="仿宋_GB2312"/>
                <w:b w:val="0"/>
                <w:bCs/>
                <w:color w:val="auto"/>
                <w:sz w:val="24"/>
                <w:szCs w:val="24"/>
                <w:highlight w:val="none"/>
                <w:vertAlign w:val="baseline"/>
                <w:lang w:val="en-US" w:eastAsia="zh-CN"/>
              </w:rPr>
              <w:t>进行判断。</w:t>
            </w:r>
          </w:p>
        </w:tc>
        <w:tc>
          <w:tcPr>
            <w:tcW w:w="2641" w:type="dxa"/>
            <w:vAlign w:val="center"/>
          </w:tcPr>
          <w:p>
            <w:pPr>
              <w:pStyle w:val="3"/>
              <w:numPr>
                <w:ilvl w:val="0"/>
                <w:numId w:val="0"/>
              </w:numPr>
              <w:spacing w:after="0" w:line="240" w:lineRule="auto"/>
              <w:ind w:firstLine="0" w:firstLineChars="0"/>
              <w:contextualSpacing/>
              <w:jc w:val="both"/>
              <w:outlineLvl w:val="1"/>
              <w:rPr>
                <w:rFonts w:hint="eastAsia"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shd w:val="clear"/>
                <w:vertAlign w:val="baseline"/>
                <w:lang w:val="en-US" w:eastAsia="zh-CN"/>
              </w:rPr>
              <w:t>①填写</w:t>
            </w:r>
            <w:r>
              <w:rPr>
                <w:rFonts w:hint="eastAsia" w:ascii="仿宋_GB2312" w:hAnsi="仿宋_GB2312" w:eastAsia="仿宋_GB2312" w:cs="仿宋_GB2312"/>
                <w:b w:val="0"/>
                <w:bCs/>
                <w:color w:val="auto"/>
                <w:sz w:val="24"/>
                <w:szCs w:val="24"/>
                <w:highlight w:val="none"/>
                <w:vertAlign w:val="baseline"/>
                <w:lang w:val="en-US" w:eastAsia="zh-CN" w:bidi="ar-SA"/>
              </w:rPr>
              <w:t>附件1；</w:t>
            </w:r>
          </w:p>
          <w:p>
            <w:pPr>
              <w:pStyle w:val="3"/>
              <w:numPr>
                <w:ilvl w:val="0"/>
                <w:numId w:val="0"/>
              </w:numPr>
              <w:spacing w:after="0" w:line="240" w:lineRule="auto"/>
              <w:ind w:firstLine="0" w:firstLineChars="0"/>
              <w:contextualSpacing/>
              <w:jc w:val="both"/>
              <w:outlineLvl w:val="1"/>
              <w:rPr>
                <w:rFonts w:hint="default"/>
                <w:highlight w:val="no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bidi="ar-SA"/>
              </w:rPr>
              <w:t>②会计师事务所：提供最近一期</w:t>
            </w:r>
            <w:r>
              <w:rPr>
                <w:rFonts w:hint="eastAsia" w:ascii="仿宋_GB2312" w:hAnsi="仿宋_GB2312" w:eastAsia="仿宋_GB2312" w:cs="仿宋_GB2312"/>
                <w:b w:val="0"/>
                <w:bCs/>
                <w:color w:val="auto"/>
                <w:sz w:val="24"/>
                <w:szCs w:val="24"/>
                <w:highlight w:val="none"/>
                <w:vertAlign w:val="baseline"/>
                <w:lang w:val="en-US" w:eastAsia="zh-CN"/>
              </w:rPr>
              <w:t>会计师事务所综合评价百家排名信息</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firstLine="0" w:firstLineChars="0"/>
              <w:contextualSpacing/>
              <w:jc w:val="both"/>
              <w:textAlignment w:val="auto"/>
              <w:outlineLvl w:val="1"/>
              <w:rPr>
                <w:rFonts w:hint="default"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bidi="ar-SA"/>
              </w:rPr>
              <w:t>非会计师事务所：提供2024年经审计财务报表；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725" w:type="dxa"/>
            <w:vAlign w:val="center"/>
          </w:tcPr>
          <w:p>
            <w:pPr>
              <w:pStyle w:val="15"/>
              <w:keepNext w:val="0"/>
              <w:keepLines w:val="0"/>
              <w:pageBreakBefore w:val="0"/>
              <w:widowControl/>
              <w:kinsoku/>
              <w:wordWrap/>
              <w:overflowPunct/>
              <w:topLinePunct w:val="0"/>
              <w:autoSpaceDE/>
              <w:autoSpaceDN/>
              <w:bidi w:val="0"/>
              <w:adjustRightInd/>
              <w:snapToGrid/>
              <w:jc w:val="center"/>
              <w:textAlignment w:val="auto"/>
              <w:rPr>
                <w:rFonts w:hint="default"/>
                <w:highlight w:val="none"/>
                <w:vertAlign w:val="baseline"/>
                <w:lang w:val="en-US" w:eastAsia="zh-CN"/>
              </w:rPr>
            </w:pPr>
            <w:r>
              <w:rPr>
                <w:rFonts w:hint="eastAsia"/>
                <w:highlight w:val="none"/>
                <w:vertAlign w:val="baseline"/>
                <w:lang w:val="en-US" w:eastAsia="zh-CN"/>
              </w:rPr>
              <w:t>2</w:t>
            </w:r>
          </w:p>
        </w:tc>
        <w:tc>
          <w:tcPr>
            <w:tcW w:w="766" w:type="dxa"/>
            <w:vAlign w:val="center"/>
          </w:tcPr>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firstLine="0" w:firstLineChars="0"/>
              <w:contextualSpacing/>
              <w:jc w:val="center"/>
              <w:textAlignment w:val="auto"/>
              <w:outlineLvl w:val="1"/>
              <w:rPr>
                <w:rFonts w:hint="default" w:ascii="仿宋_GB2312" w:hAnsi="仿宋_GB2312" w:eastAsia="仿宋_GB2312" w:cs="仿宋_GB2312"/>
                <w:b/>
                <w:bCs w:val="0"/>
                <w:color w:val="auto"/>
                <w:sz w:val="24"/>
                <w:szCs w:val="24"/>
                <w:highlight w:val="none"/>
                <w:vertAlign w:val="baseline"/>
                <w:lang w:val="en-US" w:eastAsia="zh-CN"/>
              </w:rPr>
            </w:pPr>
            <w:r>
              <w:rPr>
                <w:rFonts w:hint="eastAsia" w:ascii="仿宋_GB2312" w:hAnsi="仿宋_GB2312" w:eastAsia="仿宋_GB2312" w:cs="仿宋_GB2312"/>
                <w:b/>
                <w:bCs w:val="0"/>
                <w:color w:val="auto"/>
                <w:sz w:val="24"/>
                <w:szCs w:val="24"/>
                <w:highlight w:val="none"/>
                <w:vertAlign w:val="baseline"/>
                <w:lang w:val="en-US" w:eastAsia="zh-CN"/>
              </w:rPr>
              <w:t>机构匹配度</w:t>
            </w:r>
          </w:p>
        </w:tc>
        <w:tc>
          <w:tcPr>
            <w:tcW w:w="4390" w:type="dxa"/>
            <w:vAlign w:val="center"/>
          </w:tcPr>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firstLine="0" w:firstLineChars="0"/>
              <w:contextualSpacing/>
              <w:jc w:val="both"/>
              <w:textAlignment w:val="auto"/>
              <w:outlineLvl w:val="1"/>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根据团队所在机构（总所或所在分支机构）</w:t>
            </w:r>
            <w:r>
              <w:rPr>
                <w:rFonts w:hint="eastAsia" w:ascii="仿宋_GB2312" w:hAnsi="仿宋_GB2312" w:eastAsia="仿宋_GB2312" w:cs="仿宋_GB2312"/>
                <w:b w:val="0"/>
                <w:bCs/>
                <w:color w:val="auto"/>
                <w:sz w:val="24"/>
                <w:szCs w:val="24"/>
                <w:highlight w:val="none"/>
                <w:shd w:val="clear"/>
                <w:vertAlign w:val="baseline"/>
                <w:lang w:val="en-US" w:eastAsia="zh-CN"/>
              </w:rPr>
              <w:t>的从业人数、业务资源、业务发展方向与</w:t>
            </w:r>
            <w:r>
              <w:rPr>
                <w:rFonts w:hint="eastAsia" w:ascii="仿宋_GB2312" w:hAnsi="仿宋_GB2312" w:eastAsia="仿宋_GB2312" w:cs="仿宋_GB2312"/>
                <w:b w:val="0"/>
                <w:bCs/>
                <w:color w:val="auto"/>
                <w:sz w:val="24"/>
                <w:szCs w:val="24"/>
                <w:highlight w:val="none"/>
                <w:vertAlign w:val="baseline"/>
                <w:lang w:val="en-US" w:eastAsia="zh-CN"/>
              </w:rPr>
              <w:t>申报类别的匹配程度进行判断。</w:t>
            </w:r>
          </w:p>
        </w:tc>
        <w:tc>
          <w:tcPr>
            <w:tcW w:w="2641" w:type="dxa"/>
            <w:vAlign w:val="center"/>
          </w:tcPr>
          <w:p>
            <w:pPr>
              <w:pStyle w:val="3"/>
              <w:numPr>
                <w:ilvl w:val="0"/>
                <w:numId w:val="0"/>
              </w:numPr>
              <w:spacing w:after="0" w:line="240" w:lineRule="auto"/>
              <w:ind w:firstLine="0" w:firstLineChars="0"/>
              <w:contextualSpacing/>
              <w:jc w:val="both"/>
              <w:outlineLvl w:val="1"/>
              <w:rPr>
                <w:rFonts w:hint="eastAsia"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shd w:val="clear"/>
                <w:vertAlign w:val="baseline"/>
                <w:lang w:val="en-US" w:eastAsia="zh-CN"/>
              </w:rPr>
              <w:t>①填写</w:t>
            </w:r>
            <w:r>
              <w:rPr>
                <w:rFonts w:hint="eastAsia" w:ascii="仿宋_GB2312" w:hAnsi="仿宋_GB2312" w:eastAsia="仿宋_GB2312" w:cs="仿宋_GB2312"/>
                <w:b w:val="0"/>
                <w:bCs/>
                <w:color w:val="auto"/>
                <w:sz w:val="24"/>
                <w:szCs w:val="24"/>
                <w:highlight w:val="none"/>
                <w:vertAlign w:val="baseline"/>
                <w:lang w:val="en-US" w:eastAsia="zh-CN" w:bidi="ar-SA"/>
              </w:rPr>
              <w:t>附件1；</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firstLine="0" w:firstLineChars="0"/>
              <w:contextualSpacing/>
              <w:jc w:val="both"/>
              <w:textAlignment w:val="auto"/>
              <w:outlineLvl w:val="1"/>
              <w:rPr>
                <w:rFonts w:hint="eastAsia"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bidi="ar-SA"/>
              </w:rPr>
              <w:t>②申报时选择的总所或分支机构的情况介绍（样式自定）；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725" w:type="dxa"/>
            <w:shd w:val="clear" w:color="auto" w:fill="auto"/>
            <w:vAlign w:val="center"/>
          </w:tcPr>
          <w:p>
            <w:pPr>
              <w:pStyle w:val="15"/>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Times New Roman"/>
                <w:sz w:val="22"/>
                <w:szCs w:val="22"/>
                <w:highlight w:val="none"/>
                <w:vertAlign w:val="baseline"/>
                <w:lang w:val="en-US" w:eastAsia="zh-CN" w:bidi="en-US"/>
              </w:rPr>
            </w:pPr>
            <w:r>
              <w:rPr>
                <w:rFonts w:hint="eastAsia"/>
                <w:highlight w:val="none"/>
                <w:vertAlign w:val="baseline"/>
                <w:lang w:val="en-US" w:eastAsia="zh-CN"/>
              </w:rPr>
              <w:t>3</w:t>
            </w:r>
          </w:p>
        </w:tc>
        <w:tc>
          <w:tcPr>
            <w:tcW w:w="766" w:type="dxa"/>
            <w:shd w:val="clear" w:color="auto" w:fill="auto"/>
            <w:vAlign w:val="center"/>
          </w:tcPr>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firstLine="0" w:firstLineChars="0"/>
              <w:contextualSpacing/>
              <w:jc w:val="center"/>
              <w:textAlignment w:val="auto"/>
              <w:outlineLvl w:val="1"/>
              <w:rPr>
                <w:rFonts w:hint="eastAsia" w:ascii="仿宋_GB2312" w:hAnsi="仿宋_GB2312" w:eastAsia="仿宋_GB2312" w:cs="仿宋_GB2312"/>
                <w:b/>
                <w:bCs w:val="0"/>
                <w:color w:val="auto"/>
                <w:sz w:val="24"/>
                <w:szCs w:val="24"/>
                <w:highlight w:val="none"/>
                <w:vertAlign w:val="baseline"/>
                <w:lang w:val="en-US" w:eastAsia="zh-CN"/>
              </w:rPr>
            </w:pPr>
            <w:r>
              <w:rPr>
                <w:rFonts w:hint="eastAsia" w:ascii="仿宋_GB2312" w:hAnsi="仿宋_GB2312" w:eastAsia="仿宋_GB2312" w:cs="仿宋_GB2312"/>
                <w:b/>
                <w:bCs w:val="0"/>
                <w:color w:val="auto"/>
                <w:sz w:val="24"/>
                <w:szCs w:val="24"/>
                <w:highlight w:val="none"/>
                <w:vertAlign w:val="baseline"/>
                <w:lang w:val="en-US" w:eastAsia="zh-CN"/>
              </w:rPr>
              <w:t>团队</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firstLine="0" w:firstLineChars="0"/>
              <w:contextualSpacing/>
              <w:jc w:val="center"/>
              <w:textAlignment w:val="auto"/>
              <w:outlineLvl w:val="1"/>
              <w:rPr>
                <w:rFonts w:hint="eastAsia" w:ascii="仿宋_GB2312" w:hAnsi="仿宋_GB2312" w:eastAsia="仿宋_GB2312" w:cs="仿宋_GB2312"/>
                <w:b/>
                <w:bCs w:val="0"/>
                <w:color w:val="auto"/>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rPr>
              <w:t>资质</w:t>
            </w:r>
          </w:p>
        </w:tc>
        <w:tc>
          <w:tcPr>
            <w:tcW w:w="4390" w:type="dxa"/>
            <w:shd w:val="clear" w:color="auto" w:fill="auto"/>
            <w:vAlign w:val="center"/>
          </w:tcPr>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firstLine="0" w:firstLineChars="0"/>
              <w:contextualSpacing/>
              <w:jc w:val="both"/>
              <w:textAlignment w:val="auto"/>
              <w:outlineLvl w:val="1"/>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color w:val="auto"/>
                <w:sz w:val="24"/>
                <w:szCs w:val="24"/>
                <w:highlight w:val="none"/>
                <w:lang w:val="en-US" w:eastAsia="zh-CN" w:bidi="ar-SA"/>
              </w:rPr>
              <w:t>申请入库的服务团队总人数不超过3人（含），其中团队负责人1名，现场负责人不超过2人，且现场负责人不得为团队负责人；</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firstLine="0" w:firstLineChars="0"/>
              <w:contextualSpacing/>
              <w:jc w:val="both"/>
              <w:textAlignment w:val="auto"/>
              <w:outlineLvl w:val="1"/>
              <w:rPr>
                <w:rFonts w:hint="eastAsia" w:ascii="仿宋_GB2312" w:hAnsi="仿宋_GB2312" w:eastAsia="仿宋_GB2312" w:cs="仿宋_GB2312"/>
                <w:b w:val="0"/>
                <w:bCs/>
                <w:color w:val="auto"/>
                <w:sz w:val="24"/>
                <w:szCs w:val="24"/>
                <w:highlight w:val="none"/>
                <w:vertAlign w:val="baseline"/>
                <w:lang w:val="en-US" w:eastAsia="zh-CN"/>
              </w:rPr>
            </w:pP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firstLine="0" w:firstLineChars="0"/>
              <w:contextualSpacing/>
              <w:jc w:val="both"/>
              <w:textAlignment w:val="auto"/>
              <w:outlineLvl w:val="1"/>
              <w:rPr>
                <w:rFonts w:hint="eastAsia"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根据团队成员的执业年限以及从业经验、背景是否符合申报类别的要求进行判断。</w:t>
            </w:r>
          </w:p>
        </w:tc>
        <w:tc>
          <w:tcPr>
            <w:tcW w:w="2641" w:type="dxa"/>
            <w:shd w:val="clear" w:color="auto" w:fill="auto"/>
            <w:vAlign w:val="center"/>
          </w:tcPr>
          <w:p>
            <w:pPr>
              <w:widowControl w:val="0"/>
              <w:tabs>
                <w:tab w:val="left" w:pos="142"/>
              </w:tabs>
              <w:spacing w:after="0" w:line="240" w:lineRule="auto"/>
              <w:ind w:firstLine="0" w:firstLineChars="0"/>
              <w:jc w:val="left"/>
              <w:rPr>
                <w:rFonts w:hint="eastAsia" w:ascii="仿宋_GB2312" w:hAnsi="仿宋_GB2312" w:eastAsia="仿宋_GB2312" w:cs="仿宋_GB2312"/>
                <w:b w:val="0"/>
                <w:color w:val="auto"/>
                <w:sz w:val="24"/>
                <w:szCs w:val="24"/>
                <w:highlight w:val="none"/>
                <w:lang w:val="en-US" w:eastAsia="zh-CN" w:bidi="ar-SA"/>
              </w:rPr>
            </w:pPr>
            <w:r>
              <w:rPr>
                <w:rFonts w:hint="eastAsia" w:ascii="仿宋_GB2312" w:hAnsi="仿宋_GB2312" w:eastAsia="仿宋_GB2312" w:cs="仿宋_GB2312"/>
                <w:b w:val="0"/>
                <w:color w:val="auto"/>
                <w:sz w:val="24"/>
                <w:szCs w:val="24"/>
                <w:highlight w:val="none"/>
                <w:lang w:val="en-US" w:eastAsia="zh-CN" w:bidi="ar-SA"/>
              </w:rPr>
              <w:t>①团队成员名单（附件2）；</w:t>
            </w:r>
          </w:p>
          <w:p>
            <w:pPr>
              <w:widowControl w:val="0"/>
              <w:tabs>
                <w:tab w:val="left" w:pos="142"/>
              </w:tabs>
              <w:spacing w:after="0" w:line="240" w:lineRule="auto"/>
              <w:ind w:firstLine="0" w:firstLineChars="0"/>
              <w:jc w:val="left"/>
              <w:rPr>
                <w:rFonts w:hint="eastAsia"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bidi="ar-SA"/>
              </w:rPr>
              <w:t>②团队成员简介（附件3）；</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firstLine="0" w:firstLineChars="0"/>
              <w:contextualSpacing/>
              <w:jc w:val="both"/>
              <w:textAlignment w:val="auto"/>
              <w:outlineLvl w:val="1"/>
              <w:rPr>
                <w:rFonts w:hint="default"/>
                <w:highlight w:val="none"/>
                <w:shd w:val="clear" w:fill="92D050"/>
                <w:lang w:val="en-US" w:eastAsia="zh-CN"/>
              </w:rPr>
            </w:pPr>
            <w:r>
              <w:rPr>
                <w:rFonts w:hint="eastAsia" w:ascii="仿宋_GB2312" w:hAnsi="仿宋_GB2312" w:eastAsia="仿宋_GB2312" w:cs="仿宋_GB2312"/>
                <w:b w:val="0"/>
                <w:color w:val="auto"/>
                <w:sz w:val="24"/>
                <w:szCs w:val="24"/>
                <w:highlight w:val="none"/>
                <w:lang w:val="en-US" w:eastAsia="zh-CN" w:bidi="ar-SA"/>
              </w:rPr>
              <w:t>③提供</w:t>
            </w:r>
            <w:r>
              <w:rPr>
                <w:rFonts w:hint="eastAsia" w:ascii="仿宋_GB2312" w:hAnsi="仿宋_GB2312" w:eastAsia="仿宋_GB2312" w:cs="仿宋_GB2312"/>
                <w:b w:val="0"/>
                <w:color w:val="auto"/>
                <w:sz w:val="24"/>
                <w:szCs w:val="24"/>
                <w:highlight w:val="none"/>
                <w:shd w:val="clear"/>
                <w:lang w:val="en-US" w:eastAsia="zh-CN" w:bidi="ar-SA"/>
              </w:rPr>
              <w:t>执业资格证（执业年限自发证日起计算）或者执业年限相关证明（样式自定）；</w:t>
            </w:r>
          </w:p>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firstLine="0" w:firstLineChars="0"/>
              <w:contextualSpacing/>
              <w:jc w:val="both"/>
              <w:textAlignment w:val="auto"/>
              <w:outlineLvl w:val="1"/>
              <w:rPr>
                <w:rFonts w:hint="eastAsia" w:ascii="仿宋_GB2312" w:hAnsi="仿宋_GB2312" w:eastAsia="仿宋_GB2312" w:cs="仿宋_GB2312"/>
                <w:b w:val="0"/>
                <w:bCs/>
                <w:color w:val="auto"/>
                <w:sz w:val="24"/>
                <w:szCs w:val="24"/>
                <w:highlight w:val="none"/>
                <w:vertAlign w:val="baseline"/>
                <w:lang w:val="en-US" w:eastAsia="zh-CN" w:bidi="ar-SA"/>
              </w:rPr>
            </w:pPr>
          </w:p>
        </w:tc>
      </w:tr>
    </w:tbl>
    <w:p>
      <w:pPr>
        <w:keepNext w:val="0"/>
        <w:keepLines w:val="0"/>
        <w:pageBreakBefore w:val="0"/>
        <w:widowControl w:val="0"/>
        <w:numPr>
          <w:ilvl w:val="0"/>
          <w:numId w:val="2"/>
        </w:numPr>
        <w:tabs>
          <w:tab w:val="left" w:pos="142"/>
        </w:tabs>
        <w:kinsoku/>
        <w:wordWrap/>
        <w:overflowPunct/>
        <w:topLinePunct w:val="0"/>
        <w:autoSpaceDE/>
        <w:autoSpaceDN/>
        <w:bidi w:val="0"/>
        <w:adjustRightInd/>
        <w:snapToGrid/>
        <w:spacing w:after="0" w:line="560" w:lineRule="exact"/>
        <w:ind w:left="0" w:leftChars="0" w:firstLine="643" w:firstLineChars="200"/>
        <w:jc w:val="both"/>
        <w:textAlignment w:val="auto"/>
        <w:rPr>
          <w:rFonts w:hint="eastAsia" w:ascii="楷体" w:hAnsi="楷体" w:eastAsia="楷体" w:cs="楷体"/>
          <w:b/>
          <w:bCs/>
          <w:highlight w:val="none"/>
          <w:lang w:val="en-US" w:eastAsia="zh-CN"/>
        </w:rPr>
      </w:pPr>
      <w:r>
        <w:rPr>
          <w:rFonts w:hint="eastAsia" w:ascii="楷体" w:hAnsi="楷体" w:eastAsia="楷体" w:cs="楷体"/>
          <w:b/>
          <w:bCs/>
          <w:highlight w:val="none"/>
          <w:lang w:val="en-US" w:eastAsia="zh-CN"/>
        </w:rPr>
        <w:t>业绩证明评分内容</w:t>
      </w:r>
    </w:p>
    <w:p>
      <w:pPr>
        <w:widowControl w:val="0"/>
        <w:tabs>
          <w:tab w:val="left" w:pos="142"/>
        </w:tabs>
        <w:ind w:firstLine="640"/>
        <w:jc w:val="both"/>
        <w:rPr>
          <w:rFonts w:hint="eastAsia" w:ascii="仿宋_GB2312" w:hAnsi="宋体" w:eastAsia="仿宋_GB2312" w:cs="仿宋"/>
          <w:b w:val="0"/>
          <w:bCs w:val="0"/>
          <w:sz w:val="32"/>
          <w:szCs w:val="32"/>
          <w:highlight w:val="none"/>
          <w:vertAlign w:val="baseline"/>
          <w:lang w:val="en-US" w:eastAsia="zh-CN" w:bidi="ar-SA"/>
        </w:rPr>
      </w:pPr>
      <w:r>
        <w:rPr>
          <w:rFonts w:hint="eastAsia" w:ascii="仿宋_GB2312" w:hAnsi="宋体" w:eastAsia="仿宋_GB2312" w:cs="仿宋"/>
          <w:b w:val="0"/>
          <w:bCs w:val="0"/>
          <w:sz w:val="32"/>
          <w:szCs w:val="32"/>
          <w:highlight w:val="none"/>
          <w:vertAlign w:val="baseline"/>
          <w:lang w:val="en-US" w:eastAsia="zh-CN" w:bidi="ar-SA"/>
        </w:rPr>
        <w:t>申请人根据申报类别提供相应证明材料，业绩证明部分计分规则如下：</w:t>
      </w:r>
    </w:p>
    <w:p>
      <w:pPr>
        <w:widowControl w:val="0"/>
        <w:numPr>
          <w:ilvl w:val="-1"/>
          <w:numId w:val="0"/>
        </w:numPr>
        <w:tabs>
          <w:tab w:val="left" w:pos="142"/>
        </w:tabs>
        <w:ind w:firstLine="640"/>
        <w:jc w:val="both"/>
        <w:rPr>
          <w:rFonts w:hint="eastAsia" w:ascii="仿宋_GB2312" w:hAnsi="宋体" w:eastAsia="仿宋_GB2312" w:cs="仿宋"/>
          <w:b w:val="0"/>
          <w:bCs w:val="0"/>
          <w:sz w:val="32"/>
          <w:szCs w:val="32"/>
          <w:highlight w:val="none"/>
          <w:vertAlign w:val="baseline"/>
          <w:lang w:val="en-US" w:eastAsia="zh-CN" w:bidi="ar-SA"/>
        </w:rPr>
      </w:pPr>
      <w:bookmarkStart w:id="1" w:name="OLE_LINK14"/>
      <w:r>
        <w:rPr>
          <w:rFonts w:hint="eastAsia" w:ascii="仿宋_GB2312" w:hAnsi="宋体" w:eastAsia="仿宋_GB2312" w:cs="仿宋"/>
          <w:b w:val="0"/>
          <w:bCs w:val="0"/>
          <w:sz w:val="32"/>
          <w:szCs w:val="32"/>
          <w:highlight w:val="none"/>
          <w:vertAlign w:val="baseline"/>
          <w:lang w:val="en-US" w:eastAsia="zh-CN" w:bidi="ar-SA"/>
        </w:rPr>
        <w:t>1.应提交</w:t>
      </w:r>
      <w:r>
        <w:rPr>
          <w:rFonts w:hint="eastAsia" w:ascii="仿宋_GB2312" w:hAnsi="宋体" w:eastAsia="仿宋_GB2312" w:cs="仿宋"/>
          <w:b/>
          <w:bCs/>
          <w:sz w:val="32"/>
          <w:szCs w:val="32"/>
          <w:highlight w:val="none"/>
          <w:vertAlign w:val="baseline"/>
          <w:lang w:val="en-US" w:eastAsia="zh-CN" w:bidi="ar-SA"/>
        </w:rPr>
        <w:t>现场负责人</w:t>
      </w:r>
      <w:bookmarkEnd w:id="1"/>
      <w:r>
        <w:rPr>
          <w:rFonts w:hint="eastAsia" w:ascii="仿宋_GB2312" w:hAnsi="宋体" w:eastAsia="仿宋_GB2312" w:cs="仿宋"/>
          <w:b/>
          <w:bCs/>
          <w:strike w:val="0"/>
          <w:dstrike w:val="0"/>
          <w:sz w:val="32"/>
          <w:szCs w:val="32"/>
          <w:highlight w:val="none"/>
          <w:vertAlign w:val="baseline"/>
          <w:lang w:val="en-US" w:eastAsia="zh-CN" w:bidi="ar-SA"/>
        </w:rPr>
        <w:t>与其他团队成员（如有）</w:t>
      </w:r>
      <w:r>
        <w:rPr>
          <w:rFonts w:hint="eastAsia" w:ascii="仿宋_GB2312" w:hAnsi="宋体" w:eastAsia="仿宋_GB2312" w:cs="仿宋"/>
          <w:b w:val="0"/>
          <w:bCs w:val="0"/>
          <w:sz w:val="32"/>
          <w:szCs w:val="32"/>
          <w:highlight w:val="none"/>
          <w:vertAlign w:val="baseline"/>
          <w:lang w:val="en-US" w:eastAsia="zh-CN" w:bidi="ar-SA"/>
        </w:rPr>
        <w:t>的业绩材料，</w:t>
      </w:r>
      <w:r>
        <w:rPr>
          <w:rFonts w:hint="eastAsia" w:ascii="仿宋_GB2312" w:hAnsi="宋体" w:eastAsia="仿宋_GB2312" w:cs="仿宋"/>
          <w:b/>
          <w:bCs/>
          <w:sz w:val="32"/>
          <w:szCs w:val="32"/>
          <w:highlight w:val="none"/>
          <w:u w:val="single"/>
          <w:vertAlign w:val="baseline"/>
          <w:lang w:val="en-US" w:eastAsia="zh-CN" w:bidi="ar-SA"/>
        </w:rPr>
        <w:t>团队负责人的业绩材料不计分</w:t>
      </w:r>
      <w:r>
        <w:rPr>
          <w:rFonts w:hint="eastAsia" w:ascii="仿宋_GB2312" w:hAnsi="宋体" w:eastAsia="仿宋_GB2312" w:cs="仿宋"/>
          <w:b w:val="0"/>
          <w:bCs w:val="0"/>
          <w:sz w:val="32"/>
          <w:szCs w:val="32"/>
          <w:highlight w:val="none"/>
          <w:vertAlign w:val="baseline"/>
          <w:lang w:val="en-US" w:eastAsia="zh-CN" w:bidi="ar-SA"/>
        </w:rPr>
        <w:t>。</w:t>
      </w:r>
    </w:p>
    <w:p>
      <w:pPr>
        <w:widowControl w:val="0"/>
        <w:numPr>
          <w:ilvl w:val="-1"/>
          <w:numId w:val="0"/>
        </w:numPr>
        <w:tabs>
          <w:tab w:val="left" w:pos="142"/>
        </w:tabs>
        <w:ind w:firstLine="640"/>
        <w:jc w:val="both"/>
        <w:rPr>
          <w:rFonts w:hint="eastAsia" w:ascii="仿宋_GB2312" w:hAnsi="宋体" w:eastAsia="仿宋_GB2312" w:cs="仿宋"/>
          <w:b w:val="0"/>
          <w:bCs w:val="0"/>
          <w:sz w:val="32"/>
          <w:szCs w:val="32"/>
          <w:highlight w:val="none"/>
          <w:vertAlign w:val="baseline"/>
          <w:lang w:val="en-US" w:eastAsia="zh-CN" w:bidi="ar-SA"/>
        </w:rPr>
      </w:pPr>
      <w:r>
        <w:rPr>
          <w:rFonts w:hint="eastAsia" w:ascii="仿宋_GB2312" w:hAnsi="宋体" w:eastAsia="仿宋_GB2312" w:cs="仿宋"/>
          <w:b w:val="0"/>
          <w:bCs w:val="0"/>
          <w:sz w:val="32"/>
          <w:szCs w:val="32"/>
          <w:highlight w:val="none"/>
          <w:vertAlign w:val="baseline"/>
          <w:lang w:val="en-US" w:eastAsia="zh-CN" w:bidi="ar-SA"/>
        </w:rPr>
        <w:t>2.不同现场负责人</w:t>
      </w:r>
      <w:r>
        <w:rPr>
          <w:rFonts w:hint="eastAsia" w:ascii="仿宋_GB2312" w:hAnsi="宋体" w:eastAsia="仿宋_GB2312" w:cs="仿宋"/>
          <w:b w:val="0"/>
          <w:bCs w:val="0"/>
          <w:strike w:val="0"/>
          <w:dstrike w:val="0"/>
          <w:sz w:val="32"/>
          <w:szCs w:val="32"/>
          <w:highlight w:val="none"/>
          <w:vertAlign w:val="baseline"/>
          <w:lang w:val="en-US" w:eastAsia="zh-CN" w:bidi="ar-SA"/>
        </w:rPr>
        <w:t>或现场负责人与</w:t>
      </w:r>
      <w:r>
        <w:rPr>
          <w:rFonts w:hint="default" w:ascii="仿宋_GB2312" w:hAnsi="宋体" w:eastAsia="仿宋_GB2312" w:cs="仿宋"/>
          <w:b w:val="0"/>
          <w:bCs w:val="0"/>
          <w:strike w:val="0"/>
          <w:dstrike w:val="0"/>
          <w:sz w:val="32"/>
          <w:szCs w:val="32"/>
          <w:highlight w:val="none"/>
          <w:vertAlign w:val="baseline"/>
          <w:lang w:val="en-US" w:eastAsia="zh-CN" w:bidi="ar-SA"/>
        </w:rPr>
        <w:t>其他团队成员</w:t>
      </w:r>
      <w:r>
        <w:rPr>
          <w:rFonts w:hint="eastAsia" w:ascii="仿宋_GB2312" w:hAnsi="宋体" w:eastAsia="仿宋_GB2312" w:cs="仿宋"/>
          <w:b w:val="0"/>
          <w:bCs w:val="0"/>
          <w:strike w:val="0"/>
          <w:dstrike w:val="0"/>
          <w:sz w:val="32"/>
          <w:szCs w:val="32"/>
          <w:highlight w:val="none"/>
          <w:vertAlign w:val="baseline"/>
          <w:lang w:val="en-US" w:eastAsia="zh-CN" w:bidi="ar-SA"/>
        </w:rPr>
        <w:t>（如有）</w:t>
      </w:r>
      <w:r>
        <w:rPr>
          <w:rFonts w:hint="eastAsia" w:ascii="仿宋_GB2312" w:hAnsi="宋体" w:eastAsia="仿宋_GB2312" w:cs="仿宋"/>
          <w:b w:val="0"/>
          <w:bCs w:val="0"/>
          <w:sz w:val="32"/>
          <w:szCs w:val="32"/>
          <w:highlight w:val="none"/>
          <w:vertAlign w:val="baseline"/>
          <w:lang w:val="en-US" w:eastAsia="zh-CN" w:bidi="ar-SA"/>
        </w:rPr>
        <w:t>使用同一业绩材料申报的，不累计加分。</w:t>
      </w:r>
    </w:p>
    <w:p>
      <w:pPr>
        <w:widowControl w:val="0"/>
        <w:numPr>
          <w:ilvl w:val="-1"/>
          <w:numId w:val="0"/>
        </w:numPr>
        <w:tabs>
          <w:tab w:val="left" w:pos="142"/>
        </w:tabs>
        <w:ind w:firstLine="640"/>
        <w:jc w:val="both"/>
        <w:rPr>
          <w:rFonts w:hint="eastAsia" w:ascii="仿宋_GB2312" w:hAnsi="宋体" w:eastAsia="仿宋_GB2312" w:cs="仿宋"/>
          <w:b w:val="0"/>
          <w:bCs w:val="0"/>
          <w:sz w:val="32"/>
          <w:szCs w:val="32"/>
          <w:highlight w:val="none"/>
          <w:vertAlign w:val="baseline"/>
          <w:lang w:val="en-US" w:eastAsia="zh-CN" w:bidi="ar-SA"/>
        </w:rPr>
      </w:pPr>
      <w:r>
        <w:rPr>
          <w:rFonts w:hint="eastAsia" w:ascii="仿宋_GB2312" w:hAnsi="宋体" w:eastAsia="仿宋_GB2312" w:cs="仿宋"/>
          <w:b w:val="0"/>
          <w:bCs w:val="0"/>
          <w:sz w:val="32"/>
          <w:szCs w:val="32"/>
          <w:highlight w:val="none"/>
          <w:vertAlign w:val="baseline"/>
          <w:lang w:val="en-US" w:eastAsia="zh-CN" w:bidi="ar-SA"/>
        </w:rPr>
        <w:t>3.业绩证明材料包括合同关键页扫描件（含合同签署或提供服务的时间、服务接收方、服务内容、团队成员在该项服务中担任的角色等信息）、审计报告/尽调报告签字等可证明团队成员参与项目的相关资料；如前述证明材料未注明团队成员名称，可另行出具其他证明文件，如微信、邮件截图，并可对项目有关情况进行介绍。</w:t>
      </w:r>
    </w:p>
    <w:p>
      <w:pPr>
        <w:widowControl w:val="0"/>
        <w:numPr>
          <w:ilvl w:val="0"/>
          <w:numId w:val="0"/>
        </w:numPr>
        <w:tabs>
          <w:tab w:val="left" w:pos="142"/>
        </w:tabs>
        <w:ind w:firstLine="640"/>
        <w:jc w:val="both"/>
        <w:rPr>
          <w:rFonts w:hint="eastAsia" w:ascii="仿宋_GB2312" w:hAnsi="宋体" w:eastAsia="仿宋_GB2312" w:cs="仿宋"/>
          <w:b w:val="0"/>
          <w:bCs w:val="0"/>
          <w:sz w:val="32"/>
          <w:szCs w:val="32"/>
          <w:highlight w:val="cyan"/>
          <w:vertAlign w:val="baseline"/>
          <w:lang w:val="en-US" w:eastAsia="zh-CN"/>
        </w:rPr>
      </w:pPr>
      <w:r>
        <w:rPr>
          <w:rFonts w:hint="eastAsia" w:ascii="仿宋_GB2312" w:hAnsi="宋体" w:eastAsia="仿宋_GB2312"/>
          <w:highlight w:val="none"/>
          <w:lang w:val="en-US" w:eastAsia="zh-CN"/>
        </w:rPr>
        <w:t>4.各类别须提交的业绩证明类型见下表。</w:t>
      </w:r>
      <w:r>
        <w:rPr>
          <w:rFonts w:hint="eastAsia" w:ascii="仿宋_GB2312" w:hAnsi="宋体" w:eastAsia="仿宋_GB2312" w:cs="仿宋"/>
          <w:b w:val="0"/>
          <w:bCs w:val="0"/>
          <w:sz w:val="32"/>
          <w:szCs w:val="32"/>
          <w:highlight w:val="none"/>
          <w:vertAlign w:val="baseline"/>
          <w:lang w:val="en-US" w:eastAsia="zh-CN"/>
        </w:rPr>
        <w:t>为减轻申请人负担，请挑选</w:t>
      </w:r>
      <w:r>
        <w:rPr>
          <w:rFonts w:hint="eastAsia" w:ascii="仿宋_GB2312" w:hAnsi="宋体" w:eastAsia="仿宋_GB2312" w:cs="仿宋"/>
          <w:b/>
          <w:bCs/>
          <w:sz w:val="32"/>
          <w:szCs w:val="32"/>
          <w:highlight w:val="none"/>
          <w:vertAlign w:val="baseline"/>
          <w:lang w:val="en-US" w:eastAsia="zh-CN"/>
        </w:rPr>
        <w:t>近5年</w:t>
      </w:r>
      <w:r>
        <w:rPr>
          <w:rFonts w:hint="eastAsia" w:ascii="仿宋_GB2312" w:hAnsi="宋体" w:eastAsia="仿宋_GB2312" w:cs="仿宋"/>
          <w:b w:val="0"/>
          <w:bCs w:val="0"/>
          <w:sz w:val="32"/>
          <w:szCs w:val="32"/>
          <w:highlight w:val="none"/>
          <w:vertAlign w:val="baseline"/>
          <w:lang w:val="en-US" w:eastAsia="zh-CN"/>
        </w:rPr>
        <w:t>主要业绩</w:t>
      </w:r>
      <w:r>
        <w:rPr>
          <w:rFonts w:hint="eastAsia" w:ascii="仿宋_GB2312" w:hAnsi="宋体" w:eastAsia="仿宋_GB2312" w:cs="仿宋"/>
          <w:b/>
          <w:bCs/>
          <w:sz w:val="32"/>
          <w:szCs w:val="32"/>
          <w:highlight w:val="none"/>
          <w:vertAlign w:val="baseline"/>
          <w:lang w:val="en-US" w:eastAsia="zh-CN"/>
        </w:rPr>
        <w:t>（每个细分方向不少于3项）</w:t>
      </w:r>
      <w:r>
        <w:rPr>
          <w:rFonts w:hint="eastAsia" w:ascii="仿宋_GB2312" w:hAnsi="宋体" w:eastAsia="仿宋_GB2312" w:cs="仿宋"/>
          <w:b w:val="0"/>
          <w:bCs w:val="0"/>
          <w:sz w:val="32"/>
          <w:szCs w:val="32"/>
          <w:highlight w:val="none"/>
          <w:vertAlign w:val="baseline"/>
          <w:lang w:val="en-US" w:eastAsia="zh-CN"/>
        </w:rPr>
        <w:t>进行提交（</w:t>
      </w:r>
      <w:r>
        <w:rPr>
          <w:rFonts w:hint="eastAsia" w:ascii="仿宋_GB2312" w:hAnsi="宋体" w:eastAsia="仿宋_GB2312" w:cs="仿宋"/>
          <w:b/>
          <w:bCs/>
          <w:sz w:val="32"/>
          <w:szCs w:val="32"/>
          <w:highlight w:val="none"/>
          <w:vertAlign w:val="baseline"/>
          <w:lang w:val="en-US" w:eastAsia="zh-CN"/>
        </w:rPr>
        <w:t>附件4）</w:t>
      </w:r>
      <w:r>
        <w:rPr>
          <w:rFonts w:hint="eastAsia" w:ascii="仿宋_GB2312" w:hAnsi="宋体" w:eastAsia="仿宋_GB2312" w:cs="仿宋"/>
          <w:b w:val="0"/>
          <w:bCs w:val="0"/>
          <w:sz w:val="32"/>
          <w:szCs w:val="32"/>
          <w:highlight w:val="none"/>
          <w:vertAlign w:val="baseline"/>
          <w:lang w:val="en-US" w:eastAsia="zh-CN"/>
        </w:rPr>
        <w:t>，并</w:t>
      </w:r>
      <w:r>
        <w:rPr>
          <w:rFonts w:hint="eastAsia" w:ascii="仿宋_GB2312" w:hAnsi="宋体" w:eastAsia="仿宋_GB2312" w:cs="仿宋"/>
          <w:b/>
          <w:bCs/>
          <w:sz w:val="32"/>
          <w:szCs w:val="32"/>
          <w:highlight w:val="none"/>
          <w:vertAlign w:val="baseline"/>
          <w:lang w:val="en-US" w:eastAsia="zh-CN"/>
        </w:rPr>
        <w:t>按照重要、关联程度排序</w:t>
      </w:r>
      <w:r>
        <w:rPr>
          <w:rFonts w:hint="eastAsia" w:ascii="仿宋_GB2312" w:hAnsi="宋体" w:eastAsia="仿宋_GB2312" w:cs="仿宋"/>
          <w:b w:val="0"/>
          <w:bCs w:val="0"/>
          <w:sz w:val="32"/>
          <w:szCs w:val="32"/>
          <w:highlight w:val="none"/>
          <w:vertAlign w:val="baseline"/>
          <w:lang w:val="en-US" w:eastAsia="zh-CN"/>
        </w:rPr>
        <w:t>。原则上</w:t>
      </w:r>
      <w:r>
        <w:rPr>
          <w:rFonts w:hint="eastAsia" w:ascii="仿宋_GB2312" w:hAnsi="宋体" w:eastAsia="仿宋_GB2312" w:cs="仿宋"/>
          <w:b/>
          <w:bCs/>
          <w:sz w:val="32"/>
          <w:szCs w:val="32"/>
          <w:highlight w:val="none"/>
          <w:vertAlign w:val="baseline"/>
          <w:lang w:val="en-US" w:eastAsia="zh-CN"/>
        </w:rPr>
        <w:t>每个细分方向以前3项业绩</w:t>
      </w:r>
      <w:r>
        <w:rPr>
          <w:rFonts w:hint="eastAsia" w:ascii="仿宋_GB2312" w:hAnsi="宋体" w:eastAsia="仿宋_GB2312" w:cs="仿宋"/>
          <w:b w:val="0"/>
          <w:bCs w:val="0"/>
          <w:sz w:val="32"/>
          <w:szCs w:val="32"/>
          <w:highlight w:val="none"/>
          <w:vertAlign w:val="baseline"/>
          <w:lang w:val="en-US" w:eastAsia="zh-CN"/>
        </w:rPr>
        <w:t>作为评审依据，</w:t>
      </w:r>
      <w:r>
        <w:rPr>
          <w:rFonts w:hint="eastAsia" w:ascii="仿宋_GB2312" w:hAnsi="宋体" w:eastAsia="仿宋_GB2312" w:cs="仿宋"/>
          <w:b/>
          <w:bCs/>
          <w:sz w:val="32"/>
          <w:szCs w:val="32"/>
          <w:highlight w:val="none"/>
          <w:vertAlign w:val="baseline"/>
          <w:lang w:val="en-US" w:eastAsia="zh-CN"/>
        </w:rPr>
        <w:t>其余业绩</w:t>
      </w:r>
      <w:r>
        <w:rPr>
          <w:rFonts w:hint="eastAsia" w:ascii="仿宋_GB2312" w:hAnsi="宋体" w:eastAsia="仿宋_GB2312" w:cs="仿宋"/>
          <w:b w:val="0"/>
          <w:bCs w:val="0"/>
          <w:sz w:val="32"/>
          <w:szCs w:val="32"/>
          <w:highlight w:val="none"/>
          <w:vertAlign w:val="baseline"/>
          <w:lang w:val="en-US" w:eastAsia="zh-CN"/>
        </w:rPr>
        <w:t>（如有）作参考，根据其优秀程度可酌情加分。</w:t>
      </w:r>
    </w:p>
    <w:tbl>
      <w:tblPr>
        <w:tblStyle w:val="10"/>
        <w:tblW w:w="8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7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32" w:type="dxa"/>
            <w:vAlign w:val="center"/>
          </w:tcPr>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firstLine="0" w:firstLineChars="0"/>
              <w:contextualSpacing/>
              <w:jc w:val="center"/>
              <w:textAlignment w:val="auto"/>
              <w:outlineLvl w:val="1"/>
              <w:rPr>
                <w:rFonts w:hint="default" w:ascii="仿宋_GB2312" w:hAnsi="仿宋_GB2312" w:eastAsia="仿宋_GB2312" w:cs="仿宋_GB2312"/>
                <w:b/>
                <w:bCs w:val="0"/>
                <w:color w:val="auto"/>
                <w:sz w:val="24"/>
                <w:szCs w:val="24"/>
                <w:highlight w:val="none"/>
                <w:vertAlign w:val="baseline"/>
                <w:lang w:val="en-US" w:eastAsia="zh-CN" w:bidi="ar-SA"/>
              </w:rPr>
            </w:pPr>
          </w:p>
        </w:tc>
        <w:tc>
          <w:tcPr>
            <w:tcW w:w="7987" w:type="dxa"/>
            <w:shd w:val="clear" w:color="auto" w:fill="auto"/>
            <w:vAlign w:val="center"/>
          </w:tcPr>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firstLine="0" w:firstLineChars="0"/>
              <w:contextualSpacing/>
              <w:jc w:val="center"/>
              <w:textAlignment w:val="auto"/>
              <w:outlineLvl w:val="1"/>
              <w:rPr>
                <w:rFonts w:hint="default" w:ascii="仿宋_GB2312" w:hAnsi="仿宋_GB2312" w:eastAsia="仿宋_GB2312" w:cs="仿宋_GB2312"/>
                <w:b/>
                <w:bCs w:val="0"/>
                <w:color w:val="auto"/>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rPr>
              <w:t xml:space="preserve"> 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trPr>
        <w:tc>
          <w:tcPr>
            <w:tcW w:w="832" w:type="dxa"/>
            <w:vAlign w:val="center"/>
          </w:tcPr>
          <w:p>
            <w:pPr>
              <w:pStyle w:val="3"/>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firstLine="0" w:firstLineChars="0"/>
              <w:contextualSpacing/>
              <w:jc w:val="center"/>
              <w:textAlignment w:val="auto"/>
              <w:outlineLvl w:val="1"/>
              <w:rPr>
                <w:rFonts w:hint="default" w:ascii="仿宋_GB2312" w:hAnsi="仿宋_GB2312" w:eastAsia="仿宋_GB2312" w:cs="仿宋_GB2312"/>
                <w:b/>
                <w:bCs w:val="0"/>
                <w:color w:val="auto"/>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bidi="ar-SA"/>
              </w:rPr>
              <w:t>专项审计咨询类</w:t>
            </w:r>
          </w:p>
        </w:tc>
        <w:tc>
          <w:tcPr>
            <w:tcW w:w="7987" w:type="dxa"/>
            <w:shd w:val="clear" w:color="auto" w:fill="auto"/>
            <w:vAlign w:val="center"/>
          </w:tcPr>
          <w:p>
            <w:pPr>
              <w:pStyle w:val="3"/>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firstLine="0" w:firstLineChars="0"/>
              <w:contextualSpacing/>
              <w:jc w:val="left"/>
              <w:textAlignment w:val="auto"/>
              <w:outlineLvl w:val="1"/>
              <w:rPr>
                <w:rFonts w:hint="eastAsia" w:ascii="仿宋_GB2312" w:hAnsi="宋体" w:eastAsia="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val="0"/>
                <w:bCs/>
                <w:color w:val="auto"/>
                <w:sz w:val="24"/>
                <w:szCs w:val="24"/>
                <w:highlight w:val="none"/>
                <w:vertAlign w:val="baseline"/>
                <w:lang w:val="en-US" w:eastAsia="zh-CN"/>
              </w:rPr>
              <w:t>提交现场负责人或其他团队成员（如有）为①地市级（含）以上国有企业②大型金融机构（注册资本1亿元及以上）或其控股子公司③中央企业总部或其省级分公司、一级子公司④上市公司提供</w:t>
            </w:r>
            <w:r>
              <w:rPr>
                <w:rFonts w:hint="eastAsia" w:ascii="仿宋_GB2312" w:hAnsi="宋体" w:eastAsia="仿宋_GB2312"/>
                <w:color w:val="000000" w:themeColor="text1"/>
                <w:highlight w:val="none"/>
                <w:lang w:val="en-US" w:eastAsia="zh-CN"/>
                <w14:textFill>
                  <w14:solidFill>
                    <w14:schemeClr w14:val="tx1"/>
                  </w14:solidFill>
                </w14:textFill>
              </w:rPr>
              <w:t>经济责任审计、清产核资、内控审计、内控咨询等专项审计、财务咨询服务的业绩证明材料。</w:t>
            </w:r>
          </w:p>
          <w:p>
            <w:pPr>
              <w:keepNext w:val="0"/>
              <w:keepLines w:val="0"/>
              <w:pageBreakBefore w:val="0"/>
              <w:widowControl/>
              <w:kinsoku/>
              <w:wordWrap/>
              <w:overflowPunct/>
              <w:topLinePunct w:val="0"/>
              <w:autoSpaceDE/>
              <w:autoSpaceDN/>
              <w:bidi w:val="0"/>
              <w:adjustRightInd/>
              <w:snapToGrid/>
              <w:spacing w:after="0" w:line="300" w:lineRule="exact"/>
              <w:ind w:left="0" w:leftChars="0" w:firstLine="0" w:firstLineChars="0"/>
              <w:textAlignment w:val="auto"/>
              <w:rPr>
                <w:rFonts w:hint="default"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bidi="ar-SA"/>
              </w:rPr>
              <w:t>划分为以下细分方向：</w:t>
            </w:r>
          </w:p>
          <w:p>
            <w:pPr>
              <w:pStyle w:val="3"/>
              <w:keepNext w:val="0"/>
              <w:keepLines w:val="0"/>
              <w:pageBreakBefore w:val="0"/>
              <w:widowControl/>
              <w:numPr>
                <w:ilvl w:val="0"/>
                <w:numId w:val="3"/>
              </w:numPr>
              <w:kinsoku/>
              <w:wordWrap/>
              <w:overflowPunct/>
              <w:topLinePunct w:val="0"/>
              <w:autoSpaceDE/>
              <w:autoSpaceDN/>
              <w:bidi w:val="0"/>
              <w:adjustRightInd/>
              <w:snapToGrid/>
              <w:spacing w:before="0" w:after="0" w:line="240" w:lineRule="auto"/>
              <w:ind w:left="0" w:leftChars="0" w:firstLine="0" w:firstLineChars="0"/>
              <w:contextualSpacing/>
              <w:jc w:val="left"/>
              <w:textAlignment w:val="auto"/>
              <w:outlineLvl w:val="1"/>
              <w:rPr>
                <w:rFonts w:hint="eastAsia"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bidi="ar-SA"/>
              </w:rPr>
              <w:t>经济责任审计（金融行业）</w:t>
            </w:r>
          </w:p>
          <w:p>
            <w:pPr>
              <w:pStyle w:val="3"/>
              <w:keepNext w:val="0"/>
              <w:keepLines w:val="0"/>
              <w:pageBreakBefore w:val="0"/>
              <w:widowControl/>
              <w:numPr>
                <w:ilvl w:val="0"/>
                <w:numId w:val="3"/>
              </w:numPr>
              <w:kinsoku/>
              <w:wordWrap/>
              <w:overflowPunct/>
              <w:topLinePunct w:val="0"/>
              <w:autoSpaceDE/>
              <w:autoSpaceDN/>
              <w:bidi w:val="0"/>
              <w:adjustRightInd/>
              <w:snapToGrid/>
              <w:spacing w:before="0" w:after="0" w:line="240" w:lineRule="auto"/>
              <w:ind w:left="0" w:leftChars="0" w:firstLine="0" w:firstLineChars="0"/>
              <w:contextualSpacing/>
              <w:jc w:val="left"/>
              <w:textAlignment w:val="auto"/>
              <w:outlineLvl w:val="1"/>
              <w:rPr>
                <w:rFonts w:hint="default"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bidi="ar-SA"/>
              </w:rPr>
              <w:t>经济责任审计（信息科技行业）</w:t>
            </w:r>
          </w:p>
          <w:p>
            <w:pPr>
              <w:pStyle w:val="3"/>
              <w:keepNext w:val="0"/>
              <w:keepLines w:val="0"/>
              <w:pageBreakBefore w:val="0"/>
              <w:widowControl/>
              <w:numPr>
                <w:ilvl w:val="0"/>
                <w:numId w:val="3"/>
              </w:numPr>
              <w:kinsoku/>
              <w:wordWrap/>
              <w:overflowPunct/>
              <w:topLinePunct w:val="0"/>
              <w:autoSpaceDE/>
              <w:autoSpaceDN/>
              <w:bidi w:val="0"/>
              <w:adjustRightInd/>
              <w:snapToGrid/>
              <w:spacing w:before="0" w:after="0" w:line="240" w:lineRule="auto"/>
              <w:ind w:left="0" w:leftChars="0" w:firstLine="0" w:firstLineChars="0"/>
              <w:contextualSpacing/>
              <w:jc w:val="left"/>
              <w:textAlignment w:val="auto"/>
              <w:outlineLvl w:val="1"/>
              <w:rPr>
                <w:rFonts w:hint="default"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bidi="ar-SA"/>
              </w:rPr>
              <w:t>内控审计/咨询（金融行业）</w:t>
            </w:r>
          </w:p>
          <w:p>
            <w:pPr>
              <w:pStyle w:val="3"/>
              <w:keepNext w:val="0"/>
              <w:keepLines w:val="0"/>
              <w:pageBreakBefore w:val="0"/>
              <w:widowControl/>
              <w:numPr>
                <w:ilvl w:val="0"/>
                <w:numId w:val="3"/>
              </w:numPr>
              <w:kinsoku/>
              <w:wordWrap/>
              <w:overflowPunct/>
              <w:topLinePunct w:val="0"/>
              <w:autoSpaceDE/>
              <w:autoSpaceDN/>
              <w:bidi w:val="0"/>
              <w:adjustRightInd/>
              <w:snapToGrid/>
              <w:spacing w:before="0" w:after="0" w:line="240" w:lineRule="auto"/>
              <w:ind w:left="0" w:leftChars="0" w:firstLine="0" w:firstLineChars="0"/>
              <w:contextualSpacing/>
              <w:jc w:val="left"/>
              <w:textAlignment w:val="auto"/>
              <w:outlineLvl w:val="1"/>
              <w:rPr>
                <w:rFonts w:hint="default"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bidi="ar-SA"/>
              </w:rPr>
              <w:t>内控审计/咨询（信息科技行业）</w:t>
            </w:r>
          </w:p>
          <w:p>
            <w:pPr>
              <w:pStyle w:val="3"/>
              <w:keepNext w:val="0"/>
              <w:keepLines w:val="0"/>
              <w:pageBreakBefore w:val="0"/>
              <w:widowControl/>
              <w:numPr>
                <w:ilvl w:val="0"/>
                <w:numId w:val="3"/>
              </w:numPr>
              <w:kinsoku/>
              <w:wordWrap/>
              <w:overflowPunct/>
              <w:topLinePunct w:val="0"/>
              <w:autoSpaceDE/>
              <w:autoSpaceDN/>
              <w:bidi w:val="0"/>
              <w:adjustRightInd/>
              <w:snapToGrid/>
              <w:spacing w:before="0" w:after="0" w:line="240" w:lineRule="auto"/>
              <w:ind w:left="0" w:leftChars="0" w:firstLine="0" w:firstLineChars="0"/>
              <w:contextualSpacing/>
              <w:jc w:val="left"/>
              <w:textAlignment w:val="auto"/>
              <w:outlineLvl w:val="1"/>
              <w:rPr>
                <w:rFonts w:hint="eastAsia"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bidi="ar-SA"/>
              </w:rPr>
              <w:t>其他，含清产核资等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832" w:type="dxa"/>
            <w:vAlign w:val="center"/>
          </w:tcPr>
          <w:p>
            <w:pPr>
              <w:pStyle w:val="3"/>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firstLine="0" w:firstLineChars="0"/>
              <w:contextualSpacing/>
              <w:jc w:val="left"/>
              <w:textAlignment w:val="auto"/>
              <w:outlineLvl w:val="1"/>
              <w:rPr>
                <w:rFonts w:hint="default"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bidi="ar-SA"/>
              </w:rPr>
              <w:t>财务尽调类</w:t>
            </w:r>
          </w:p>
        </w:tc>
        <w:tc>
          <w:tcPr>
            <w:tcW w:w="7987" w:type="dxa"/>
            <w:shd w:val="clear" w:color="auto" w:fill="auto"/>
            <w:vAlign w:val="center"/>
          </w:tcPr>
          <w:p>
            <w:pPr>
              <w:pStyle w:val="3"/>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firstLine="0" w:firstLineChars="0"/>
              <w:contextualSpacing/>
              <w:jc w:val="left"/>
              <w:textAlignment w:val="auto"/>
              <w:outlineLvl w:val="1"/>
              <w:rPr>
                <w:rFonts w:hint="eastAsia"/>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提交现场负责人或其他团队成员（如有）为①地市级（含）以上国有企业②大型金融机构（注册资本1亿元及以上）或其控股子公司③中央企业总部或其省级分公司、一级子公司④上市公司提供以下领域</w:t>
            </w:r>
            <w:r>
              <w:rPr>
                <w:rFonts w:hint="eastAsia" w:ascii="仿宋_GB2312" w:hAnsi="仿宋_GB2312" w:eastAsia="仿宋_GB2312" w:cs="仿宋_GB2312"/>
                <w:b/>
                <w:bCs w:val="0"/>
                <w:color w:val="auto"/>
                <w:sz w:val="24"/>
                <w:szCs w:val="24"/>
                <w:highlight w:val="none"/>
                <w:vertAlign w:val="baseline"/>
                <w:lang w:val="en-US" w:eastAsia="zh-CN"/>
              </w:rPr>
              <w:t>股权投资财务尽调服务</w:t>
            </w:r>
            <w:r>
              <w:rPr>
                <w:rFonts w:hint="eastAsia" w:ascii="仿宋_GB2312" w:hAnsi="仿宋_GB2312" w:eastAsia="仿宋_GB2312" w:cs="仿宋_GB2312"/>
                <w:b w:val="0"/>
                <w:bCs/>
                <w:color w:val="auto"/>
                <w:sz w:val="24"/>
                <w:szCs w:val="24"/>
                <w:highlight w:val="none"/>
                <w:vertAlign w:val="baseline"/>
                <w:lang w:val="en-US" w:eastAsia="zh-CN"/>
              </w:rPr>
              <w:t>的业绩证明材料：</w:t>
            </w:r>
          </w:p>
          <w:p>
            <w:pPr>
              <w:pStyle w:val="3"/>
              <w:numPr>
                <w:ilvl w:val="0"/>
                <w:numId w:val="4"/>
              </w:numPr>
              <w:spacing w:after="0" w:line="240" w:lineRule="auto"/>
              <w:ind w:firstLine="0" w:firstLineChars="0"/>
              <w:contextualSpacing/>
              <w:outlineLvl w:val="1"/>
              <w:rPr>
                <w:rFonts w:hint="default"/>
                <w:lang w:val="en-US" w:eastAsia="zh-CN"/>
              </w:rPr>
            </w:pPr>
            <w:r>
              <w:rPr>
                <w:rFonts w:hint="eastAsia" w:ascii="仿宋_GB2312" w:hAnsi="仿宋_GB2312" w:eastAsia="仿宋_GB2312" w:cs="仿宋_GB2312"/>
                <w:b w:val="0"/>
                <w:bCs/>
                <w:color w:val="auto"/>
                <w:sz w:val="24"/>
                <w:szCs w:val="24"/>
                <w:highlight w:val="none"/>
                <w:vertAlign w:val="baseline"/>
                <w:lang w:val="en-US" w:eastAsia="zh-CN" w:bidi="ar-SA"/>
              </w:rPr>
              <w:t>金融领域，按监管机构划分为以下细分方向：</w:t>
            </w:r>
          </w:p>
          <w:p>
            <w:pPr>
              <w:pStyle w:val="3"/>
              <w:keepNext w:val="0"/>
              <w:keepLines w:val="0"/>
              <w:pageBreakBefore w:val="0"/>
              <w:widowControl/>
              <w:numPr>
                <w:ilvl w:val="0"/>
                <w:numId w:val="5"/>
              </w:numPr>
              <w:kinsoku/>
              <w:wordWrap/>
              <w:overflowPunct/>
              <w:topLinePunct w:val="0"/>
              <w:autoSpaceDE/>
              <w:autoSpaceDN/>
              <w:bidi w:val="0"/>
              <w:adjustRightInd/>
              <w:snapToGrid/>
              <w:spacing w:before="0" w:after="0" w:line="240" w:lineRule="auto"/>
              <w:ind w:left="425" w:leftChars="0" w:hanging="425" w:firstLineChars="0"/>
              <w:contextualSpacing/>
              <w:jc w:val="left"/>
              <w:textAlignment w:val="auto"/>
              <w:outlineLvl w:val="1"/>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国家金融监督管理总局监管的机构，包括但不限于：商业银行</w:t>
            </w:r>
            <w:r>
              <w:rPr>
                <w:rFonts w:hint="eastAsia" w:ascii="仿宋_GB2312" w:hAnsi="仿宋_GB2312" w:eastAsia="仿宋_GB2312" w:cs="仿宋_GB2312"/>
                <w:b w:val="0"/>
                <w:bCs/>
                <w:color w:val="auto"/>
                <w:szCs w:val="24"/>
                <w:highlight w:val="none"/>
                <w:lang w:val="en-US" w:eastAsia="zh-CN"/>
              </w:rPr>
              <w:t>、</w:t>
            </w:r>
            <w:r>
              <w:rPr>
                <w:rFonts w:hint="eastAsia" w:ascii="仿宋_GB2312" w:hAnsi="仿宋_GB2312" w:eastAsia="仿宋_GB2312" w:cs="仿宋_GB2312"/>
                <w:b w:val="0"/>
                <w:bCs/>
                <w:color w:val="auto"/>
                <w:sz w:val="24"/>
                <w:szCs w:val="24"/>
                <w:highlight w:val="none"/>
                <w:vertAlign w:val="baseline"/>
                <w:lang w:val="en-US" w:eastAsia="zh-CN"/>
              </w:rPr>
              <w:t>信托公司、金融资产管理公司、保险公司、再保险公司、保险资管公司、金融租赁公司、消费金融公司</w:t>
            </w:r>
          </w:p>
          <w:p>
            <w:pPr>
              <w:pStyle w:val="3"/>
              <w:keepNext w:val="0"/>
              <w:keepLines w:val="0"/>
              <w:pageBreakBefore w:val="0"/>
              <w:widowControl/>
              <w:numPr>
                <w:ilvl w:val="0"/>
                <w:numId w:val="5"/>
              </w:numPr>
              <w:kinsoku/>
              <w:wordWrap/>
              <w:overflowPunct/>
              <w:topLinePunct w:val="0"/>
              <w:autoSpaceDE/>
              <w:autoSpaceDN/>
              <w:bidi w:val="0"/>
              <w:adjustRightInd/>
              <w:snapToGrid/>
              <w:spacing w:before="0" w:after="0" w:line="240" w:lineRule="auto"/>
              <w:ind w:left="425" w:leftChars="0" w:hanging="425" w:firstLineChars="0"/>
              <w:contextualSpacing/>
              <w:jc w:val="left"/>
              <w:textAlignment w:val="auto"/>
              <w:outlineLvl w:val="1"/>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中国证券监督管理委员会监管的机构，包括但不限于：证券公司、公募基金管理公司、</w:t>
            </w:r>
            <w:r>
              <w:rPr>
                <w:rStyle w:val="11"/>
                <w:rFonts w:hint="eastAsia" w:ascii="仿宋_GB2312" w:hAnsi="仿宋_GB2312" w:eastAsia="仿宋_GB2312" w:cs="仿宋_GB2312"/>
                <w:b w:val="0"/>
                <w:bCs/>
                <w:i w:val="0"/>
                <w:iCs w:val="0"/>
                <w:caps w:val="0"/>
                <w:color w:val="auto"/>
                <w:spacing w:val="0"/>
                <w:sz w:val="24"/>
                <w:szCs w:val="24"/>
                <w:highlight w:val="none"/>
                <w:shd w:val="clear" w:fill="FFFFFF"/>
                <w:lang w:val="en-US"/>
              </w:rPr>
              <w:t>私募基金管理公司</w:t>
            </w:r>
            <w:r>
              <w:rPr>
                <w:rFonts w:hint="eastAsia" w:ascii="仿宋_GB2312" w:hAnsi="仿宋_GB2312" w:eastAsia="仿宋_GB2312" w:cs="仿宋_GB2312"/>
                <w:b w:val="0"/>
                <w:bCs/>
                <w:i w:val="0"/>
                <w:iCs w:val="0"/>
                <w:caps w:val="0"/>
                <w:color w:val="auto"/>
                <w:spacing w:val="0"/>
                <w:sz w:val="24"/>
                <w:szCs w:val="24"/>
                <w:highlight w:val="none"/>
                <w:shd w:val="clear"/>
                <w:lang w:val="en-US" w:eastAsia="zh-CN"/>
              </w:rPr>
              <w:t>、</w:t>
            </w:r>
            <w:r>
              <w:rPr>
                <w:rFonts w:hint="eastAsia" w:ascii="仿宋_GB2312" w:hAnsi="仿宋_GB2312" w:eastAsia="仿宋_GB2312" w:cs="仿宋_GB2312"/>
                <w:b w:val="0"/>
                <w:bCs/>
                <w:color w:val="auto"/>
                <w:sz w:val="24"/>
                <w:szCs w:val="24"/>
                <w:highlight w:val="none"/>
                <w:vertAlign w:val="baseline"/>
                <w:lang w:val="en-US" w:eastAsia="zh-CN"/>
              </w:rPr>
              <w:t>期货公司</w:t>
            </w:r>
          </w:p>
          <w:p>
            <w:pPr>
              <w:pStyle w:val="3"/>
              <w:keepNext w:val="0"/>
              <w:keepLines w:val="0"/>
              <w:pageBreakBefore w:val="0"/>
              <w:widowControl/>
              <w:numPr>
                <w:ilvl w:val="0"/>
                <w:numId w:val="5"/>
              </w:numPr>
              <w:kinsoku/>
              <w:wordWrap/>
              <w:overflowPunct/>
              <w:topLinePunct w:val="0"/>
              <w:autoSpaceDE/>
              <w:autoSpaceDN/>
              <w:bidi w:val="0"/>
              <w:adjustRightInd/>
              <w:snapToGrid/>
              <w:spacing w:before="0" w:after="0" w:line="240" w:lineRule="auto"/>
              <w:ind w:left="425" w:leftChars="0" w:hanging="425" w:firstLineChars="0"/>
              <w:contextualSpacing/>
              <w:jc w:val="left"/>
              <w:textAlignment w:val="auto"/>
              <w:outlineLvl w:val="1"/>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地方金融监督管理局监管的机构，包括但不限于：融资租赁公司、商业保理公司、小贷公司、融资担保公司</w:t>
            </w:r>
          </w:p>
          <w:p>
            <w:pPr>
              <w:pStyle w:val="3"/>
              <w:keepNext w:val="0"/>
              <w:keepLines w:val="0"/>
              <w:pageBreakBefore w:val="0"/>
              <w:widowControl/>
              <w:numPr>
                <w:ilvl w:val="0"/>
                <w:numId w:val="5"/>
              </w:numPr>
              <w:kinsoku/>
              <w:wordWrap/>
              <w:overflowPunct/>
              <w:topLinePunct w:val="0"/>
              <w:autoSpaceDE/>
              <w:autoSpaceDN/>
              <w:bidi w:val="0"/>
              <w:adjustRightInd/>
              <w:snapToGrid/>
              <w:spacing w:before="0" w:after="0" w:line="240" w:lineRule="auto"/>
              <w:ind w:left="425" w:leftChars="0" w:hanging="425" w:firstLineChars="0"/>
              <w:contextualSpacing/>
              <w:jc w:val="left"/>
              <w:textAlignment w:val="auto"/>
              <w:outlineLvl w:val="1"/>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中国人民银行监管的机构，包括但不限于：征信公司、第三方支付公司</w:t>
            </w:r>
          </w:p>
          <w:p>
            <w:pPr>
              <w:pStyle w:val="3"/>
              <w:keepNext w:val="0"/>
              <w:keepLines w:val="0"/>
              <w:pageBreakBefore w:val="0"/>
              <w:widowControl/>
              <w:numPr>
                <w:ilvl w:val="0"/>
                <w:numId w:val="4"/>
              </w:numPr>
              <w:kinsoku/>
              <w:wordWrap/>
              <w:overflowPunct/>
              <w:topLinePunct w:val="0"/>
              <w:autoSpaceDE/>
              <w:autoSpaceDN/>
              <w:bidi w:val="0"/>
              <w:adjustRightInd/>
              <w:snapToGrid/>
              <w:spacing w:before="0" w:after="0" w:line="240" w:lineRule="auto"/>
              <w:ind w:left="0" w:leftChars="0" w:firstLine="0" w:firstLineChars="0"/>
              <w:contextualSpacing/>
              <w:jc w:val="left"/>
              <w:textAlignment w:val="auto"/>
              <w:outlineLvl w:val="1"/>
              <w:rPr>
                <w:rFonts w:hint="default"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bidi="ar-SA"/>
              </w:rPr>
              <w:t>其他领域，分为以下细分方向：</w:t>
            </w:r>
          </w:p>
          <w:p>
            <w:pPr>
              <w:pStyle w:val="3"/>
              <w:keepNext w:val="0"/>
              <w:keepLines w:val="0"/>
              <w:pageBreakBefore w:val="0"/>
              <w:widowControl/>
              <w:numPr>
                <w:ilvl w:val="0"/>
                <w:numId w:val="6"/>
              </w:numPr>
              <w:kinsoku/>
              <w:wordWrap/>
              <w:overflowPunct/>
              <w:topLinePunct w:val="0"/>
              <w:autoSpaceDE/>
              <w:autoSpaceDN/>
              <w:bidi w:val="0"/>
              <w:adjustRightInd/>
              <w:snapToGrid/>
              <w:spacing w:before="0" w:after="0" w:line="240" w:lineRule="auto"/>
              <w:ind w:left="425" w:leftChars="0" w:hanging="425" w:firstLineChars="0"/>
              <w:contextualSpacing/>
              <w:jc w:val="left"/>
              <w:textAlignment w:val="auto"/>
              <w:outlineLvl w:val="1"/>
              <w:rPr>
                <w:rFonts w:hint="eastAsia" w:ascii="仿宋_GB2312" w:hAnsi="仿宋_GB2312" w:eastAsia="仿宋_GB2312" w:cs="仿宋_GB2312"/>
                <w:b w:val="0"/>
                <w:bCs/>
                <w:color w:val="auto"/>
                <w:szCs w:val="24"/>
                <w:highlight w:val="none"/>
                <w:lang w:val="en-US"/>
              </w:rPr>
            </w:pPr>
            <w:r>
              <w:rPr>
                <w:rFonts w:hint="eastAsia" w:ascii="仿宋_GB2312" w:hAnsi="仿宋_GB2312" w:eastAsia="仿宋_GB2312" w:cs="仿宋_GB2312"/>
                <w:b w:val="0"/>
                <w:bCs/>
                <w:color w:val="auto"/>
                <w:szCs w:val="24"/>
                <w:highlight w:val="none"/>
                <w:lang w:val="en-US"/>
              </w:rPr>
              <w:t>新材料与绿色能源，包括但不限于：石油化工新材料、新能源和节能环保</w:t>
            </w:r>
          </w:p>
          <w:p>
            <w:pPr>
              <w:pStyle w:val="3"/>
              <w:keepNext w:val="0"/>
              <w:keepLines w:val="0"/>
              <w:pageBreakBefore w:val="0"/>
              <w:widowControl/>
              <w:numPr>
                <w:ilvl w:val="0"/>
                <w:numId w:val="6"/>
              </w:numPr>
              <w:kinsoku/>
              <w:wordWrap/>
              <w:overflowPunct/>
              <w:topLinePunct w:val="0"/>
              <w:autoSpaceDE/>
              <w:autoSpaceDN/>
              <w:bidi w:val="0"/>
              <w:adjustRightInd/>
              <w:snapToGrid/>
              <w:spacing w:before="0" w:after="0" w:line="240" w:lineRule="auto"/>
              <w:ind w:left="425" w:leftChars="0" w:hanging="425" w:firstLineChars="0"/>
              <w:contextualSpacing/>
              <w:jc w:val="left"/>
              <w:textAlignment w:val="auto"/>
              <w:outlineLvl w:val="1"/>
              <w:rPr>
                <w:rFonts w:hint="eastAsia" w:ascii="仿宋_GB2312" w:hAnsi="仿宋_GB2312" w:eastAsia="仿宋_GB2312" w:cs="仿宋_GB2312"/>
                <w:b w:val="0"/>
                <w:bCs/>
                <w:color w:val="auto"/>
                <w:szCs w:val="24"/>
                <w:highlight w:val="none"/>
                <w:lang w:val="en-US"/>
              </w:rPr>
            </w:pPr>
            <w:r>
              <w:rPr>
                <w:rFonts w:hint="eastAsia" w:ascii="仿宋_GB2312" w:hAnsi="仿宋_GB2312" w:eastAsia="仿宋_GB2312" w:cs="仿宋_GB2312"/>
                <w:b w:val="0"/>
                <w:bCs/>
                <w:color w:val="auto"/>
                <w:szCs w:val="24"/>
                <w:highlight w:val="none"/>
                <w:lang w:val="en-US"/>
              </w:rPr>
              <w:t>高端装备与战略科技，包括但不限于：高端装备制造、深海科技、航天科技</w:t>
            </w:r>
            <w:r>
              <w:rPr>
                <w:rFonts w:hint="eastAsia" w:ascii="仿宋_GB2312" w:hAnsi="仿宋_GB2312" w:eastAsia="仿宋_GB2312" w:cs="仿宋_GB2312"/>
                <w:b w:val="0"/>
                <w:bCs/>
                <w:color w:val="auto"/>
                <w:szCs w:val="24"/>
                <w:highlight w:val="none"/>
                <w:lang w:val="en-US"/>
              </w:rPr>
              <w:tab/>
            </w:r>
          </w:p>
          <w:p>
            <w:pPr>
              <w:pStyle w:val="3"/>
              <w:keepNext w:val="0"/>
              <w:keepLines w:val="0"/>
              <w:pageBreakBefore w:val="0"/>
              <w:widowControl/>
              <w:numPr>
                <w:ilvl w:val="0"/>
                <w:numId w:val="6"/>
              </w:numPr>
              <w:kinsoku/>
              <w:wordWrap/>
              <w:overflowPunct/>
              <w:topLinePunct w:val="0"/>
              <w:autoSpaceDE/>
              <w:autoSpaceDN/>
              <w:bidi w:val="0"/>
              <w:adjustRightInd/>
              <w:snapToGrid/>
              <w:spacing w:before="0" w:after="0" w:line="240" w:lineRule="auto"/>
              <w:ind w:left="425" w:leftChars="0" w:hanging="425" w:firstLineChars="0"/>
              <w:contextualSpacing/>
              <w:jc w:val="left"/>
              <w:textAlignment w:val="auto"/>
              <w:outlineLvl w:val="1"/>
              <w:rPr>
                <w:rFonts w:hint="eastAsia" w:ascii="仿宋_GB2312" w:hAnsi="仿宋_GB2312" w:eastAsia="仿宋_GB2312" w:cs="仿宋_GB2312"/>
                <w:b w:val="0"/>
                <w:bCs/>
                <w:color w:val="auto"/>
                <w:szCs w:val="24"/>
                <w:highlight w:val="none"/>
                <w:lang w:val="en-US"/>
              </w:rPr>
            </w:pPr>
            <w:r>
              <w:rPr>
                <w:rFonts w:hint="eastAsia" w:ascii="仿宋_GB2312" w:hAnsi="仿宋_GB2312" w:eastAsia="仿宋_GB2312" w:cs="仿宋_GB2312"/>
                <w:b w:val="0"/>
                <w:bCs/>
                <w:color w:val="auto"/>
                <w:szCs w:val="24"/>
                <w:highlight w:val="none"/>
                <w:lang w:val="en-US"/>
              </w:rPr>
              <w:t>电子信息与数字经济，包括但不限于：集成电路、软件、数字经济</w:t>
            </w:r>
          </w:p>
          <w:p>
            <w:pPr>
              <w:pStyle w:val="3"/>
              <w:keepNext w:val="0"/>
              <w:keepLines w:val="0"/>
              <w:pageBreakBefore w:val="0"/>
              <w:widowControl/>
              <w:numPr>
                <w:ilvl w:val="0"/>
                <w:numId w:val="6"/>
              </w:numPr>
              <w:kinsoku/>
              <w:wordWrap/>
              <w:overflowPunct/>
              <w:topLinePunct w:val="0"/>
              <w:autoSpaceDE/>
              <w:autoSpaceDN/>
              <w:bidi w:val="0"/>
              <w:adjustRightInd/>
              <w:snapToGrid/>
              <w:spacing w:before="0" w:after="0" w:line="240" w:lineRule="auto"/>
              <w:ind w:left="425" w:leftChars="0" w:hanging="425" w:firstLineChars="0"/>
              <w:contextualSpacing/>
              <w:jc w:val="left"/>
              <w:textAlignment w:val="auto"/>
              <w:outlineLvl w:val="1"/>
              <w:rPr>
                <w:rFonts w:hint="eastAsia" w:ascii="仿宋_GB2312" w:hAnsi="仿宋_GB2312" w:eastAsia="仿宋_GB2312" w:cs="仿宋_GB2312"/>
                <w:b w:val="0"/>
                <w:bCs/>
                <w:color w:val="auto"/>
                <w:szCs w:val="24"/>
                <w:highlight w:val="none"/>
                <w:lang w:val="en-US"/>
              </w:rPr>
            </w:pPr>
            <w:r>
              <w:rPr>
                <w:rFonts w:hint="eastAsia" w:ascii="仿宋_GB2312" w:hAnsi="仿宋_GB2312" w:eastAsia="仿宋_GB2312" w:cs="仿宋_GB2312"/>
                <w:b w:val="0"/>
                <w:bCs/>
                <w:color w:val="auto"/>
                <w:szCs w:val="24"/>
                <w:highlight w:val="none"/>
                <w:lang w:val="en-US"/>
              </w:rPr>
              <w:t>生物技术与健康科学，包括但不限于：现代生物医药、创新医疗器械、高端健康食品</w:t>
            </w:r>
          </w:p>
          <w:p>
            <w:pPr>
              <w:pStyle w:val="3"/>
              <w:keepNext w:val="0"/>
              <w:keepLines w:val="0"/>
              <w:pageBreakBefore w:val="0"/>
              <w:widowControl/>
              <w:numPr>
                <w:ilvl w:val="0"/>
                <w:numId w:val="6"/>
              </w:numPr>
              <w:kinsoku/>
              <w:wordWrap/>
              <w:overflowPunct/>
              <w:topLinePunct w:val="0"/>
              <w:autoSpaceDE/>
              <w:autoSpaceDN/>
              <w:bidi w:val="0"/>
              <w:adjustRightInd/>
              <w:snapToGrid/>
              <w:spacing w:before="0" w:after="0" w:line="240" w:lineRule="auto"/>
              <w:ind w:left="425" w:leftChars="0" w:hanging="425" w:firstLineChars="0"/>
              <w:contextualSpacing/>
              <w:jc w:val="left"/>
              <w:textAlignment w:val="auto"/>
              <w:outlineLvl w:val="1"/>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Cs w:val="24"/>
                <w:highlight w:val="none"/>
                <w:lang w:val="en-US"/>
              </w:rPr>
              <w:t>现代服务与文化消费，包括但不限于：设计产业、文化旅游、仓储物流</w:t>
            </w:r>
          </w:p>
          <w:p>
            <w:pPr>
              <w:pStyle w:val="3"/>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firstLine="0" w:firstLineChars="0"/>
              <w:contextualSpacing/>
              <w:jc w:val="left"/>
              <w:textAlignment w:val="auto"/>
              <w:outlineLvl w:val="1"/>
              <w:rPr>
                <w:rFonts w:hint="default" w:ascii="仿宋_GB2312" w:hAnsi="仿宋_GB2312" w:eastAsia="仿宋_GB2312" w:cs="仿宋_GB2312"/>
                <w:b w:val="0"/>
                <w:bCs/>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8819" w:type="dxa"/>
            <w:gridSpan w:val="2"/>
            <w:vAlign w:val="center"/>
          </w:tcPr>
          <w:p>
            <w:pPr>
              <w:pStyle w:val="3"/>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0" w:leftChars="0" w:firstLine="0" w:firstLineChars="0"/>
              <w:contextualSpacing/>
              <w:jc w:val="left"/>
              <w:textAlignment w:val="auto"/>
              <w:outlineLvl w:val="1"/>
              <w:rPr>
                <w:rFonts w:hint="eastAsia" w:ascii="仿宋_GB2312" w:hAnsi="仿宋_GB2312" w:eastAsia="仿宋_GB2312" w:cs="仿宋_GB2312"/>
                <w:b/>
                <w:bCs w:val="0"/>
                <w:color w:val="auto"/>
                <w:sz w:val="24"/>
                <w:szCs w:val="24"/>
                <w:highlight w:val="none"/>
                <w:vertAlign w:val="baseline"/>
                <w:lang w:val="en-US" w:eastAsia="zh-CN"/>
              </w:rPr>
            </w:pPr>
            <w:r>
              <w:rPr>
                <w:rFonts w:hint="eastAsia" w:ascii="仿宋_GB2312" w:hAnsi="仿宋_GB2312" w:eastAsia="仿宋_GB2312" w:cs="仿宋_GB2312"/>
                <w:b/>
                <w:bCs w:val="0"/>
                <w:color w:val="auto"/>
                <w:sz w:val="24"/>
                <w:szCs w:val="24"/>
                <w:highlight w:val="none"/>
                <w:vertAlign w:val="baseline"/>
                <w:lang w:val="en-US" w:eastAsia="zh-CN"/>
              </w:rPr>
              <w:t>注：</w:t>
            </w:r>
            <w:r>
              <w:rPr>
                <w:rFonts w:hint="eastAsia" w:ascii="仿宋_GB2312" w:hAnsi="仿宋_GB2312" w:eastAsia="仿宋_GB2312" w:cs="仿宋_GB2312"/>
                <w:b w:val="0"/>
                <w:bCs/>
                <w:color w:val="auto"/>
                <w:sz w:val="24"/>
                <w:szCs w:val="24"/>
                <w:highlight w:val="none"/>
                <w:vertAlign w:val="baseline"/>
                <w:lang w:val="en-US" w:eastAsia="zh-CN"/>
              </w:rPr>
              <w:t>地市级（含）以上国有企业指其股东、出资人为地市级（含）以上政府（含其组建的管理单位，如管委会等）、财政部门或国资委的国有企业。</w:t>
            </w:r>
          </w:p>
        </w:tc>
      </w:tr>
    </w:tbl>
    <w:p>
      <w:pPr>
        <w:pStyle w:val="2"/>
        <w:keepNext w:val="0"/>
        <w:keepLines w:val="0"/>
        <w:pageBreakBefore w:val="0"/>
        <w:widowControl w:val="0"/>
        <w:numPr>
          <w:ilvl w:val="0"/>
          <w:numId w:val="1"/>
        </w:numPr>
        <w:kinsoku/>
        <w:wordWrap/>
        <w:overflowPunct/>
        <w:topLinePunct w:val="0"/>
        <w:autoSpaceDE/>
        <w:autoSpaceDN/>
        <w:bidi w:val="0"/>
        <w:adjustRightInd/>
        <w:snapToGrid/>
        <w:spacing w:after="0" w:line="578" w:lineRule="exact"/>
        <w:ind w:left="0" w:leftChars="0" w:firstLine="640" w:firstLineChars="200"/>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服务要求</w:t>
      </w:r>
    </w:p>
    <w:p>
      <w:pPr>
        <w:keepNext w:val="0"/>
        <w:keepLines w:val="0"/>
        <w:pageBreakBefore w:val="0"/>
        <w:widowControl w:val="0"/>
        <w:tabs>
          <w:tab w:val="left" w:pos="142"/>
        </w:tabs>
        <w:kinsoku/>
        <w:wordWrap/>
        <w:overflowPunct/>
        <w:topLinePunct w:val="0"/>
        <w:autoSpaceDE/>
        <w:autoSpaceDN/>
        <w:bidi w:val="0"/>
        <w:adjustRightInd/>
        <w:snapToGrid/>
        <w:spacing w:line="560" w:lineRule="exact"/>
        <w:ind w:firstLine="640"/>
        <w:jc w:val="both"/>
        <w:textAlignment w:val="auto"/>
        <w:rPr>
          <w:rFonts w:ascii="仿宋_GB2312" w:hAnsi="宋体" w:eastAsia="仿宋_GB2312"/>
          <w:highlight w:val="none"/>
          <w:lang w:eastAsia="zh-CN"/>
        </w:rPr>
      </w:pPr>
      <w:r>
        <w:rPr>
          <w:rFonts w:hint="eastAsia" w:ascii="仿宋_GB2312" w:hAnsi="宋体" w:eastAsia="仿宋_GB2312"/>
          <w:highlight w:val="none"/>
          <w:lang w:val="en-US" w:eastAsia="zh-CN"/>
        </w:rPr>
        <w:t>申请人</w:t>
      </w:r>
      <w:r>
        <w:rPr>
          <w:rFonts w:hint="eastAsia" w:ascii="仿宋_GB2312" w:hAnsi="宋体" w:eastAsia="仿宋_GB2312"/>
          <w:highlight w:val="none"/>
          <w:lang w:eastAsia="zh-CN"/>
        </w:rPr>
        <w:t>应遵守以下服务要求：</w:t>
      </w:r>
    </w:p>
    <w:p>
      <w:pPr>
        <w:widowControl w:val="0"/>
        <w:numPr>
          <w:ilvl w:val="0"/>
          <w:numId w:val="7"/>
        </w:numPr>
        <w:tabs>
          <w:tab w:val="left" w:pos="142"/>
        </w:tabs>
        <w:ind w:firstLine="640" w:firstLineChars="200"/>
        <w:jc w:val="both"/>
        <w:rPr>
          <w:rFonts w:hint="default"/>
          <w:highlight w:val="none"/>
          <w:lang w:val="en-US" w:eastAsia="zh-CN"/>
        </w:rPr>
      </w:pPr>
      <w:r>
        <w:rPr>
          <w:rFonts w:hint="eastAsia" w:ascii="仿宋_GB2312" w:hAnsi="宋体" w:eastAsia="仿宋_GB2312" w:cs="仿宋"/>
          <w:sz w:val="32"/>
          <w:szCs w:val="32"/>
          <w:highlight w:val="none"/>
          <w:lang w:eastAsia="zh-CN"/>
        </w:rPr>
        <w:t>申请人应本着长期合作、专业服务的精神，严格保证</w:t>
      </w:r>
      <w:r>
        <w:rPr>
          <w:rFonts w:hint="eastAsia" w:ascii="仿宋_GB2312" w:hAnsi="宋体" w:eastAsia="仿宋_GB2312" w:cs="仿宋"/>
          <w:sz w:val="32"/>
          <w:szCs w:val="32"/>
          <w:highlight w:val="none"/>
          <w:lang w:val="en-US" w:eastAsia="zh-CN"/>
        </w:rPr>
        <w:t>入库人员与实际工作人员相一致，不得冒用他人名义申报、入库或将不实际提供专业服务人员纳入入库团队。</w:t>
      </w:r>
    </w:p>
    <w:p>
      <w:pPr>
        <w:widowControl w:val="0"/>
        <w:numPr>
          <w:ilvl w:val="0"/>
          <w:numId w:val="7"/>
        </w:numPr>
        <w:tabs>
          <w:tab w:val="left" w:pos="142"/>
        </w:tabs>
        <w:ind w:firstLine="640" w:firstLineChars="200"/>
        <w:jc w:val="both"/>
        <w:rPr>
          <w:rFonts w:hint="default"/>
          <w:highlight w:val="none"/>
          <w:lang w:val="en-US" w:eastAsia="zh-CN"/>
        </w:rPr>
      </w:pPr>
      <w:r>
        <w:rPr>
          <w:rFonts w:hint="eastAsia" w:ascii="仿宋_GB2312" w:hAnsi="宋体" w:eastAsia="仿宋_GB2312"/>
          <w:highlight w:val="none"/>
          <w:lang w:val="en-US" w:eastAsia="zh-CN"/>
        </w:rPr>
        <w:t>除非具体采购项目的服务协议另有约定，提供服务的</w:t>
      </w:r>
      <w:r>
        <w:rPr>
          <w:rFonts w:hint="eastAsia" w:ascii="仿宋_GB2312" w:hAnsi="宋体" w:eastAsia="仿宋_GB2312" w:cs="仿宋"/>
          <w:b w:val="0"/>
          <w:bCs w:val="0"/>
          <w:sz w:val="32"/>
          <w:szCs w:val="32"/>
          <w:highlight w:val="none"/>
          <w:vertAlign w:val="baseline"/>
          <w:lang w:val="en-US" w:eastAsia="zh-CN" w:bidi="ar-SA"/>
        </w:rPr>
        <w:t>团队负责人不超过1人；现场负责人</w:t>
      </w:r>
      <w:r>
        <w:rPr>
          <w:rFonts w:hint="eastAsia" w:ascii="仿宋_GB2312" w:hAnsi="宋体" w:eastAsia="仿宋_GB2312"/>
          <w:highlight w:val="none"/>
          <w:lang w:val="en-US" w:eastAsia="zh-CN"/>
        </w:rPr>
        <w:t>人数不超过2人，且现场负责人不得为团队负责人。</w:t>
      </w:r>
    </w:p>
    <w:p>
      <w:pPr>
        <w:keepNext w:val="0"/>
        <w:keepLines w:val="0"/>
        <w:pageBreakBefore w:val="0"/>
        <w:widowControl w:val="0"/>
        <w:numPr>
          <w:ilvl w:val="0"/>
          <w:numId w:val="7"/>
        </w:numPr>
        <w:tabs>
          <w:tab w:val="left" w:pos="142"/>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宋体" w:eastAsia="仿宋_GB2312"/>
          <w:highlight w:val="none"/>
          <w:lang w:val="en-US" w:eastAsia="zh-CN"/>
        </w:rPr>
      </w:pPr>
      <w:r>
        <w:rPr>
          <w:rFonts w:hint="eastAsia" w:ascii="仿宋_GB2312" w:hAnsi="宋体" w:eastAsia="仿宋_GB2312"/>
          <w:highlight w:val="none"/>
          <w:lang w:val="en-US" w:eastAsia="zh-CN"/>
        </w:rPr>
        <w:t>入库后，团队成员名单锁定。申请人可基于合理事由，申请更换团队成员，但应事先书面征得</w:t>
      </w:r>
      <w:r>
        <w:rPr>
          <w:rFonts w:hint="eastAsia" w:ascii="仿宋_GB2312" w:hAnsi="宋体" w:eastAsia="仿宋_GB2312"/>
          <w:highlight w:val="none"/>
          <w:lang w:eastAsia="zh-CN"/>
        </w:rPr>
        <w:t>海南</w:t>
      </w:r>
      <w:r>
        <w:rPr>
          <w:rFonts w:hint="eastAsia" w:ascii="仿宋_GB2312" w:hAnsi="宋体" w:eastAsia="仿宋_GB2312"/>
          <w:highlight w:val="none"/>
          <w:lang w:val="en-US" w:eastAsia="zh-CN"/>
        </w:rPr>
        <w:t>省</w:t>
      </w:r>
      <w:r>
        <w:rPr>
          <w:rFonts w:hint="eastAsia" w:ascii="仿宋_GB2312" w:hAnsi="宋体" w:eastAsia="仿宋_GB2312"/>
          <w:highlight w:val="none"/>
          <w:lang w:eastAsia="zh-CN"/>
        </w:rPr>
        <w:t>财金集团</w:t>
      </w:r>
      <w:r>
        <w:rPr>
          <w:rFonts w:hint="eastAsia" w:ascii="仿宋_GB2312" w:hAnsi="宋体" w:eastAsia="仿宋_GB2312"/>
          <w:highlight w:val="none"/>
          <w:lang w:val="en-US" w:eastAsia="zh-CN"/>
        </w:rPr>
        <w:t>同意，说明被更换人员姓名、更换原因并提供更换后人员的个人信息及简历。</w:t>
      </w:r>
    </w:p>
    <w:p>
      <w:pPr>
        <w:keepNext w:val="0"/>
        <w:keepLines w:val="0"/>
        <w:pageBreakBefore w:val="0"/>
        <w:widowControl w:val="0"/>
        <w:numPr>
          <w:ilvl w:val="0"/>
          <w:numId w:val="7"/>
        </w:numPr>
        <w:tabs>
          <w:tab w:val="left" w:pos="142"/>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宋体" w:eastAsia="仿宋_GB2312"/>
          <w:highlight w:val="none"/>
          <w:lang w:val="en-US" w:eastAsia="zh-CN"/>
        </w:rPr>
      </w:pPr>
      <w:r>
        <w:rPr>
          <w:rFonts w:hint="eastAsia" w:ascii="仿宋_GB2312" w:hAnsi="宋体" w:eastAsia="仿宋_GB2312"/>
          <w:highlight w:val="none"/>
          <w:lang w:val="en-US" w:eastAsia="zh-CN"/>
        </w:rPr>
        <w:t>实际服务中，未经</w:t>
      </w:r>
      <w:r>
        <w:rPr>
          <w:rFonts w:hint="eastAsia" w:ascii="仿宋_GB2312" w:hAnsi="宋体" w:eastAsia="仿宋_GB2312"/>
          <w:lang w:eastAsia="zh-CN"/>
        </w:rPr>
        <w:t>海南</w:t>
      </w:r>
      <w:r>
        <w:rPr>
          <w:rFonts w:hint="eastAsia" w:ascii="仿宋_GB2312" w:hAnsi="宋体" w:eastAsia="仿宋_GB2312"/>
          <w:highlight w:val="none"/>
          <w:lang w:val="en-US" w:eastAsia="zh-CN"/>
        </w:rPr>
        <w:t>省</w:t>
      </w:r>
      <w:r>
        <w:rPr>
          <w:rFonts w:hint="eastAsia" w:ascii="仿宋_GB2312" w:hAnsi="宋体" w:eastAsia="仿宋_GB2312"/>
          <w:lang w:eastAsia="zh-CN"/>
        </w:rPr>
        <w:t>财金集团</w:t>
      </w:r>
      <w:r>
        <w:rPr>
          <w:rFonts w:hint="eastAsia" w:ascii="仿宋_GB2312" w:hAnsi="宋体" w:eastAsia="仿宋_GB2312"/>
          <w:highlight w:val="none"/>
          <w:lang w:val="en-US" w:eastAsia="zh-CN"/>
        </w:rPr>
        <w:t>书面同意，申请人擅自更换或安排他人顶替团队成员参与业务的，</w:t>
      </w:r>
      <w:r>
        <w:rPr>
          <w:rFonts w:hint="eastAsia" w:ascii="仿宋_GB2312" w:hAnsi="宋体" w:eastAsia="仿宋_GB2312"/>
          <w:lang w:eastAsia="zh-CN"/>
        </w:rPr>
        <w:t>海南</w:t>
      </w:r>
      <w:r>
        <w:rPr>
          <w:rFonts w:hint="eastAsia" w:ascii="仿宋_GB2312" w:hAnsi="宋体" w:eastAsia="仿宋_GB2312"/>
          <w:highlight w:val="none"/>
          <w:lang w:val="en-US" w:eastAsia="zh-CN"/>
        </w:rPr>
        <w:t>省</w:t>
      </w:r>
      <w:r>
        <w:rPr>
          <w:rFonts w:hint="eastAsia" w:ascii="仿宋_GB2312" w:hAnsi="宋体" w:eastAsia="仿宋_GB2312"/>
          <w:lang w:eastAsia="zh-CN"/>
        </w:rPr>
        <w:t>财金集团</w:t>
      </w:r>
      <w:r>
        <w:rPr>
          <w:rFonts w:hint="eastAsia" w:ascii="仿宋_GB2312" w:hAnsi="宋体" w:eastAsia="仿宋_GB2312"/>
          <w:highlight w:val="none"/>
          <w:lang w:val="en-US" w:eastAsia="zh-CN"/>
        </w:rPr>
        <w:t>有权视情节轻重采取剔除出库，以及在已签署服务协议的情况下追究申请人违约责任、扣减应付申请人服务费用、单方解除协议或不支付任何费用等措施。</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line="578" w:lineRule="exact"/>
        <w:ind w:left="0" w:leftChars="0" w:firstLine="640" w:firstLineChars="200"/>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备选库管理</w:t>
      </w:r>
    </w:p>
    <w:p>
      <w:pPr>
        <w:keepNext w:val="0"/>
        <w:keepLines w:val="0"/>
        <w:pageBreakBefore w:val="0"/>
        <w:widowControl w:val="0"/>
        <w:numPr>
          <w:ilvl w:val="0"/>
          <w:numId w:val="8"/>
        </w:numPr>
        <w:tabs>
          <w:tab w:val="left" w:pos="142"/>
        </w:tabs>
        <w:kinsoku/>
        <w:wordWrap/>
        <w:overflowPunct/>
        <w:topLinePunct w:val="0"/>
        <w:autoSpaceDE/>
        <w:autoSpaceDN/>
        <w:bidi w:val="0"/>
        <w:spacing w:after="0" w:line="560" w:lineRule="exact"/>
        <w:ind w:left="0" w:leftChars="0" w:firstLine="640" w:firstLineChars="200"/>
        <w:jc w:val="both"/>
        <w:textAlignment w:val="auto"/>
        <w:rPr>
          <w:rFonts w:hint="eastAsia" w:ascii="仿宋_GB2312" w:hAnsi="宋体" w:eastAsia="仿宋_GB2312"/>
          <w:highlight w:val="none"/>
          <w:lang w:val="en-US" w:eastAsia="zh-CN"/>
        </w:rPr>
      </w:pPr>
      <w:r>
        <w:rPr>
          <w:rFonts w:hint="eastAsia" w:ascii="仿宋_GB2312" w:hAnsi="宋体" w:eastAsia="仿宋_GB2312"/>
          <w:highlight w:val="none"/>
          <w:lang w:val="en-US" w:eastAsia="zh-CN"/>
        </w:rPr>
        <w:t>公司对中介机构备选库进行动态管理。依照公司中介机构管理办法的相关规定，视公司业务需求对中介机构备选库进行增补或剔除。</w:t>
      </w:r>
    </w:p>
    <w:p>
      <w:pPr>
        <w:keepNext w:val="0"/>
        <w:keepLines w:val="0"/>
        <w:pageBreakBefore w:val="0"/>
        <w:widowControl w:val="0"/>
        <w:numPr>
          <w:ilvl w:val="0"/>
          <w:numId w:val="8"/>
        </w:numPr>
        <w:tabs>
          <w:tab w:val="left" w:pos="142"/>
        </w:tabs>
        <w:kinsoku/>
        <w:wordWrap/>
        <w:overflowPunct/>
        <w:topLinePunct w:val="0"/>
        <w:autoSpaceDE/>
        <w:autoSpaceDN/>
        <w:bidi w:val="0"/>
        <w:spacing w:after="0" w:line="560" w:lineRule="exact"/>
        <w:ind w:left="0" w:leftChars="0" w:firstLine="640" w:firstLineChars="200"/>
        <w:jc w:val="both"/>
        <w:textAlignment w:val="auto"/>
        <w:rPr>
          <w:rFonts w:hint="eastAsia" w:ascii="仿宋_GB2312" w:hAnsi="宋体" w:eastAsia="仿宋_GB2312"/>
          <w:highlight w:val="none"/>
          <w:lang w:val="en-US" w:eastAsia="zh-CN"/>
        </w:rPr>
      </w:pPr>
      <w:r>
        <w:rPr>
          <w:rFonts w:hint="eastAsia" w:ascii="仿宋_GB2312" w:hAnsi="宋体" w:eastAsia="仿宋_GB2312"/>
          <w:highlight w:val="none"/>
          <w:lang w:val="en-US" w:eastAsia="zh-CN"/>
        </w:rPr>
        <w:t>入库团队更换团队负责人、现场负责人的，应重新提交与更换人员相关的申报材料，经公司书面同意后，更新团队成员名单。</w:t>
      </w:r>
    </w:p>
    <w:p>
      <w:pPr>
        <w:keepNext w:val="0"/>
        <w:keepLines w:val="0"/>
        <w:pageBreakBefore w:val="0"/>
        <w:widowControl w:val="0"/>
        <w:numPr>
          <w:ilvl w:val="0"/>
          <w:numId w:val="8"/>
        </w:numPr>
        <w:tabs>
          <w:tab w:val="left" w:pos="142"/>
        </w:tabs>
        <w:kinsoku/>
        <w:wordWrap/>
        <w:overflowPunct/>
        <w:topLinePunct w:val="0"/>
        <w:autoSpaceDE/>
        <w:autoSpaceDN/>
        <w:bidi w:val="0"/>
        <w:spacing w:after="0" w:line="560" w:lineRule="exact"/>
        <w:ind w:left="0" w:leftChars="0" w:firstLine="640" w:firstLineChars="200"/>
        <w:jc w:val="both"/>
        <w:textAlignment w:val="auto"/>
        <w:rPr>
          <w:rFonts w:hint="eastAsia" w:ascii="仿宋_GB2312" w:hAnsi="宋体" w:eastAsia="仿宋_GB2312"/>
          <w:highlight w:val="none"/>
          <w:lang w:val="en-US" w:eastAsia="zh-CN"/>
        </w:rPr>
      </w:pPr>
      <w:r>
        <w:rPr>
          <w:rFonts w:hint="eastAsia" w:ascii="仿宋_GB2312" w:hAnsi="宋体" w:eastAsia="仿宋_GB2312"/>
          <w:highlight w:val="none"/>
          <w:lang w:val="en-US" w:eastAsia="zh-CN"/>
        </w:rPr>
        <w:t>入库团队更换所在机构的，需按照</w:t>
      </w:r>
      <w:r>
        <w:rPr>
          <w:rFonts w:hint="eastAsia" w:ascii="仿宋_GB2312" w:hAnsi="宋体" w:eastAsia="仿宋_GB2312"/>
          <w:b w:val="0"/>
          <w:bCs w:val="0"/>
          <w:highlight w:val="none"/>
          <w:lang w:val="en-US" w:eastAsia="zh-CN"/>
        </w:rPr>
        <w:t>“入库资质要求”</w:t>
      </w:r>
      <w:r>
        <w:rPr>
          <w:rFonts w:hint="eastAsia" w:ascii="仿宋_GB2312" w:hAnsi="宋体" w:eastAsia="仿宋_GB2312"/>
          <w:highlight w:val="none"/>
          <w:lang w:val="en-US" w:eastAsia="zh-CN"/>
        </w:rPr>
        <w:t>提供新机构的相关材料，经公司认证后，确认新机构为入库机构，原机构自动出库。</w:t>
      </w:r>
    </w:p>
    <w:p>
      <w:pPr>
        <w:keepNext w:val="0"/>
        <w:keepLines w:val="0"/>
        <w:pageBreakBefore w:val="0"/>
        <w:widowControl w:val="0"/>
        <w:numPr>
          <w:ilvl w:val="0"/>
          <w:numId w:val="0"/>
        </w:numPr>
        <w:tabs>
          <w:tab w:val="left" w:pos="142"/>
        </w:tabs>
        <w:kinsoku/>
        <w:wordWrap/>
        <w:overflowPunct/>
        <w:topLinePunct w:val="0"/>
        <w:autoSpaceDE/>
        <w:autoSpaceDN/>
        <w:bidi w:val="0"/>
        <w:spacing w:after="0" w:line="560" w:lineRule="exact"/>
        <w:ind w:leftChars="200"/>
        <w:jc w:val="both"/>
        <w:textAlignment w:val="auto"/>
        <w:rPr>
          <w:rFonts w:hint="eastAsia" w:ascii="仿宋_GB2312" w:hAnsi="宋体" w:eastAsia="仿宋_GB2312"/>
          <w:highlight w:val="none"/>
          <w:lang w:val="en-US" w:eastAsia="zh-CN"/>
        </w:rPr>
      </w:pPr>
      <w:r>
        <w:rPr>
          <w:rFonts w:hint="eastAsia" w:ascii="仿宋_GB2312" w:hAnsi="宋体" w:eastAsia="仿宋_GB2312"/>
          <w:highlight w:val="none"/>
          <w:lang w:val="en-US" w:eastAsia="zh-CN"/>
        </w:rPr>
        <w:t>（四）财税服务类中介机构备选库按类别的细分方向管理。依据公司有关规章制度，后续采购项目若满足相关条件，原则上优先从入库团队中选聘服务供应商。各类别入库团队无法满足采购要求的，采购申请部门可面向库外中介机构进行采购。</w:t>
      </w:r>
    </w:p>
    <w:p>
      <w:pPr>
        <w:keepNext w:val="0"/>
        <w:keepLines w:val="0"/>
        <w:pageBreakBefore w:val="0"/>
        <w:widowControl w:val="0"/>
        <w:numPr>
          <w:ilvl w:val="0"/>
          <w:numId w:val="7"/>
        </w:numPr>
        <w:tabs>
          <w:tab w:val="left" w:pos="142"/>
        </w:tabs>
        <w:kinsoku/>
        <w:wordWrap/>
        <w:overflowPunct/>
        <w:topLinePunct w:val="0"/>
        <w:autoSpaceDE/>
        <w:autoSpaceDN/>
        <w:bidi w:val="0"/>
        <w:spacing w:after="0" w:line="560" w:lineRule="exact"/>
        <w:ind w:left="0" w:leftChars="0" w:firstLine="640" w:firstLineChars="200"/>
        <w:jc w:val="both"/>
        <w:textAlignment w:val="auto"/>
        <w:rPr>
          <w:rFonts w:hint="eastAsia" w:ascii="仿宋_GB2312" w:hAnsi="宋体" w:eastAsia="仿宋_GB2312"/>
          <w:highlight w:val="none"/>
          <w:lang w:val="en-US" w:eastAsia="zh-CN"/>
        </w:rPr>
      </w:pPr>
      <w:r>
        <w:rPr>
          <w:rFonts w:hint="eastAsia" w:ascii="仿宋_GB2312" w:hAnsi="宋体" w:eastAsia="仿宋_GB2312"/>
          <w:highlight w:val="none"/>
          <w:lang w:eastAsia="zh-CN"/>
        </w:rPr>
        <w:t>本次公告发布后至下次公告发布前，如有中介机构拟申请入库，须按本公告要求准备材料。在此过程中，可根据业务发展需要，增加中介机构库细分方向。</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line="578" w:lineRule="exact"/>
        <w:ind w:left="0" w:leftChars="0" w:firstLine="640" w:firstLineChars="200"/>
        <w:jc w:val="left"/>
        <w:textAlignment w:val="auto"/>
        <w:rPr>
          <w:rFonts w:ascii="黑体" w:hAnsi="黑体" w:eastAsia="黑体" w:cs="黑体"/>
          <w:b w:val="0"/>
          <w:bCs w:val="0"/>
          <w:sz w:val="32"/>
          <w:szCs w:val="32"/>
          <w:highlight w:val="none"/>
          <w:lang w:val="en-US"/>
        </w:rPr>
      </w:pPr>
      <w:r>
        <w:rPr>
          <w:rFonts w:hint="eastAsia" w:ascii="黑体" w:hAnsi="黑体" w:eastAsia="黑体" w:cs="黑体"/>
          <w:b w:val="0"/>
          <w:bCs w:val="0"/>
          <w:sz w:val="32"/>
          <w:szCs w:val="32"/>
          <w:highlight w:val="none"/>
          <w:lang w:val="en-US"/>
        </w:rPr>
        <w:t>申</w:t>
      </w:r>
      <w:r>
        <w:rPr>
          <w:rFonts w:hint="eastAsia" w:ascii="黑体" w:hAnsi="黑体" w:eastAsia="黑体" w:cs="黑体"/>
          <w:b w:val="0"/>
          <w:bCs w:val="0"/>
          <w:sz w:val="32"/>
          <w:szCs w:val="32"/>
          <w:highlight w:val="none"/>
          <w:lang w:val="en-US" w:eastAsia="zh-CN"/>
        </w:rPr>
        <w:t>报文件</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78" w:lineRule="exact"/>
        <w:ind w:leftChars="200"/>
        <w:jc w:val="left"/>
        <w:textAlignment w:val="auto"/>
        <w:outlineLvl w:val="1"/>
        <w:rPr>
          <w:rFonts w:hint="eastAsia" w:ascii="楷体" w:hAnsi="楷体" w:eastAsia="楷体" w:cs="楷体"/>
          <w:b/>
          <w:bCs/>
          <w:color w:val="000000" w:themeColor="text1"/>
          <w:sz w:val="32"/>
          <w:szCs w:val="32"/>
          <w:highlight w:val="none"/>
          <w:lang w:val="en-US" w:eastAsia="zh-CN"/>
          <w14:textFill>
            <w14:solidFill>
              <w14:schemeClr w14:val="tx1"/>
            </w14:solidFill>
          </w14:textFill>
        </w:rPr>
      </w:pPr>
      <w:r>
        <w:rPr>
          <w:rFonts w:hint="eastAsia" w:ascii="楷体" w:hAnsi="楷体" w:eastAsia="楷体" w:cs="楷体"/>
          <w:b/>
          <w:bCs/>
          <w:color w:val="000000" w:themeColor="text1"/>
          <w:sz w:val="32"/>
          <w:szCs w:val="32"/>
          <w:highlight w:val="none"/>
          <w:lang w:val="en-US" w:eastAsia="zh-CN"/>
          <w14:textFill>
            <w14:solidFill>
              <w14:schemeClr w14:val="tx1"/>
            </w14:solidFill>
          </w14:textFill>
        </w:rPr>
        <w:t>（一）申报文件编制要求</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每份申报文件需单独成册，</w:t>
      </w:r>
      <w:r>
        <w:rPr>
          <w:rFonts w:hint="eastAsia" w:ascii="仿宋_GB2312" w:hAnsi="仿宋_GB2312" w:eastAsia="仿宋_GB2312" w:cs="仿宋_GB2312"/>
          <w:b/>
          <w:bCs/>
          <w:sz w:val="32"/>
          <w:szCs w:val="32"/>
          <w:highlight w:val="none"/>
          <w:lang w:val="en-US" w:eastAsia="zh-CN"/>
        </w:rPr>
        <w:t>双面打印</w:t>
      </w:r>
      <w:r>
        <w:rPr>
          <w:rFonts w:hint="eastAsia" w:ascii="仿宋_GB2312" w:hAnsi="仿宋_GB2312" w:eastAsia="仿宋_GB2312" w:cs="仿宋_GB2312"/>
          <w:sz w:val="32"/>
          <w:szCs w:val="32"/>
          <w:highlight w:val="none"/>
          <w:lang w:val="en-US" w:eastAsia="zh-CN"/>
        </w:rPr>
        <w:t>，并按照以下格式编制：</w:t>
      </w:r>
    </w:p>
    <w:p>
      <w:pPr>
        <w:keepNext w:val="0"/>
        <w:keepLines w:val="0"/>
        <w:pageBreakBefore w:val="0"/>
        <w:widowControl w:val="0"/>
        <w:numPr>
          <w:ilvl w:val="0"/>
          <w:numId w:val="9"/>
        </w:numPr>
        <w:kinsoku/>
        <w:wordWrap/>
        <w:overflowPunct/>
        <w:topLinePunct w:val="0"/>
        <w:autoSpaceDE/>
        <w:autoSpaceDN/>
        <w:bidi w:val="0"/>
        <w:adjustRightInd/>
        <w:snapToGrid/>
        <w:spacing w:line="578" w:lineRule="exact"/>
        <w:ind w:left="1265" w:leftChars="0" w:hanging="425" w:firstLine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封面</w:t>
      </w:r>
    </w:p>
    <w:p>
      <w:pPr>
        <w:keepNext w:val="0"/>
        <w:keepLines w:val="0"/>
        <w:pageBreakBefore w:val="0"/>
        <w:widowControl w:val="0"/>
        <w:numPr>
          <w:ilvl w:val="0"/>
          <w:numId w:val="9"/>
        </w:numPr>
        <w:kinsoku/>
        <w:wordWrap/>
        <w:overflowPunct/>
        <w:topLinePunct w:val="0"/>
        <w:autoSpaceDE/>
        <w:autoSpaceDN/>
        <w:bidi w:val="0"/>
        <w:adjustRightInd/>
        <w:snapToGrid/>
        <w:spacing w:line="578" w:lineRule="exact"/>
        <w:ind w:left="1265" w:leftChars="0" w:hanging="425" w:firstLine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目录</w:t>
      </w:r>
    </w:p>
    <w:p>
      <w:pPr>
        <w:keepNext w:val="0"/>
        <w:keepLines w:val="0"/>
        <w:pageBreakBefore w:val="0"/>
        <w:widowControl w:val="0"/>
        <w:numPr>
          <w:ilvl w:val="0"/>
          <w:numId w:val="9"/>
        </w:numPr>
        <w:kinsoku/>
        <w:wordWrap/>
        <w:overflowPunct/>
        <w:topLinePunct w:val="0"/>
        <w:autoSpaceDE/>
        <w:autoSpaceDN/>
        <w:bidi w:val="0"/>
        <w:adjustRightInd/>
        <w:snapToGrid/>
        <w:spacing w:line="578" w:lineRule="exact"/>
        <w:ind w:left="1265" w:leftChars="0" w:hanging="425" w:firstLine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申请人基本情况表（按附件1样式，加盖公章）</w:t>
      </w:r>
    </w:p>
    <w:p>
      <w:pPr>
        <w:keepNext w:val="0"/>
        <w:keepLines w:val="0"/>
        <w:pageBreakBefore w:val="0"/>
        <w:widowControl w:val="0"/>
        <w:numPr>
          <w:ilvl w:val="0"/>
          <w:numId w:val="9"/>
        </w:numPr>
        <w:kinsoku/>
        <w:wordWrap/>
        <w:overflowPunct/>
        <w:topLinePunct w:val="0"/>
        <w:autoSpaceDE/>
        <w:autoSpaceDN/>
        <w:bidi w:val="0"/>
        <w:adjustRightInd/>
        <w:snapToGrid/>
        <w:spacing w:line="578" w:lineRule="exact"/>
        <w:ind w:left="1265" w:leftChars="0" w:hanging="425" w:firstLine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资格审查信息（即“入库资质要求”中的证明材料）</w:t>
      </w:r>
    </w:p>
    <w:p>
      <w:pPr>
        <w:keepNext w:val="0"/>
        <w:keepLines w:val="0"/>
        <w:pageBreakBefore w:val="0"/>
        <w:widowControl w:val="0"/>
        <w:numPr>
          <w:ilvl w:val="0"/>
          <w:numId w:val="9"/>
        </w:numPr>
        <w:kinsoku/>
        <w:wordWrap/>
        <w:overflowPunct/>
        <w:topLinePunct w:val="0"/>
        <w:autoSpaceDE/>
        <w:autoSpaceDN/>
        <w:bidi w:val="0"/>
        <w:adjustRightInd/>
        <w:snapToGrid/>
        <w:spacing w:after="0" w:line="578" w:lineRule="exact"/>
        <w:ind w:left="1265" w:leftChars="0" w:hanging="425" w:firstLine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vertAlign w:val="baseline"/>
          <w:lang w:val="en-US" w:eastAsia="zh-CN" w:bidi="ar-SA"/>
        </w:rPr>
        <w:t>会计师事务所：提供</w:t>
      </w:r>
      <w:r>
        <w:rPr>
          <w:rFonts w:hint="eastAsia" w:ascii="仿宋_GB2312" w:hAnsi="仿宋_GB2312" w:eastAsia="仿宋_GB2312" w:cs="仿宋_GB2312"/>
          <w:b w:val="0"/>
          <w:bCs w:val="0"/>
          <w:sz w:val="32"/>
          <w:szCs w:val="32"/>
          <w:highlight w:val="none"/>
          <w:vertAlign w:val="baseline"/>
          <w:lang w:val="en-US" w:eastAsia="zh-CN"/>
        </w:rPr>
        <w:t>最近一期会计师事务所综合评价百家排名信息</w:t>
      </w:r>
      <w:r>
        <w:rPr>
          <w:rFonts w:hint="eastAsia" w:ascii="仿宋_GB2312" w:hAnsi="仿宋_GB2312" w:eastAsia="仿宋_GB2312" w:cs="仿宋_GB2312"/>
          <w:sz w:val="32"/>
          <w:szCs w:val="32"/>
          <w:highlight w:val="none"/>
          <w:lang w:val="en-US" w:eastAsia="zh-CN"/>
        </w:rPr>
        <w:t>（加盖公章）</w:t>
      </w:r>
    </w:p>
    <w:p>
      <w:pPr>
        <w:keepNext w:val="0"/>
        <w:keepLines w:val="0"/>
        <w:pageBreakBefore w:val="0"/>
        <w:widowControl w:val="0"/>
        <w:numPr>
          <w:ilvl w:val="-1"/>
          <w:numId w:val="0"/>
        </w:numPr>
        <w:kinsoku/>
        <w:wordWrap/>
        <w:overflowPunct/>
        <w:topLinePunct w:val="0"/>
        <w:autoSpaceDE/>
        <w:autoSpaceDN/>
        <w:bidi w:val="0"/>
        <w:adjustRightInd/>
        <w:snapToGrid/>
        <w:spacing w:after="0" w:line="578" w:lineRule="exact"/>
        <w:ind w:left="1259" w:leftChars="0" w:firstLine="0" w:firstLine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vertAlign w:val="baseline"/>
          <w:lang w:val="en-US" w:eastAsia="zh-CN" w:bidi="ar-SA"/>
        </w:rPr>
        <w:t>非会计师事务所：提供2024年经审计财务报表</w:t>
      </w:r>
      <w:r>
        <w:rPr>
          <w:rFonts w:hint="eastAsia" w:ascii="仿宋_GB2312" w:hAnsi="仿宋_GB2312" w:eastAsia="仿宋_GB2312" w:cs="仿宋_GB2312"/>
          <w:sz w:val="32"/>
          <w:szCs w:val="32"/>
          <w:highlight w:val="none"/>
          <w:lang w:val="en-US" w:eastAsia="zh-CN"/>
        </w:rPr>
        <w:t>（加盖公章）</w:t>
      </w:r>
    </w:p>
    <w:p>
      <w:pPr>
        <w:keepNext w:val="0"/>
        <w:keepLines w:val="0"/>
        <w:pageBreakBefore w:val="0"/>
        <w:widowControl w:val="0"/>
        <w:numPr>
          <w:ilvl w:val="0"/>
          <w:numId w:val="9"/>
        </w:numPr>
        <w:kinsoku/>
        <w:wordWrap/>
        <w:overflowPunct/>
        <w:topLinePunct w:val="0"/>
        <w:autoSpaceDE/>
        <w:autoSpaceDN/>
        <w:bidi w:val="0"/>
        <w:adjustRightInd/>
        <w:snapToGrid/>
        <w:spacing w:line="578" w:lineRule="exact"/>
        <w:ind w:left="1265" w:leftChars="0" w:hanging="425" w:firstLine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所在机构介绍（样式自定，服务团队评分中机构匹配程度的内容，不超过3页纸）</w:t>
      </w:r>
    </w:p>
    <w:p>
      <w:pPr>
        <w:keepNext w:val="0"/>
        <w:keepLines w:val="0"/>
        <w:pageBreakBefore w:val="0"/>
        <w:widowControl w:val="0"/>
        <w:numPr>
          <w:ilvl w:val="0"/>
          <w:numId w:val="9"/>
        </w:numPr>
        <w:kinsoku/>
        <w:wordWrap/>
        <w:overflowPunct/>
        <w:topLinePunct w:val="0"/>
        <w:autoSpaceDE/>
        <w:autoSpaceDN/>
        <w:bidi w:val="0"/>
        <w:adjustRightInd/>
        <w:snapToGrid/>
        <w:spacing w:line="578" w:lineRule="exact"/>
        <w:ind w:left="1265" w:leftChars="0" w:hanging="425" w:firstLine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入库团队成员名单（按附件2样式，加盖公章）</w:t>
      </w:r>
    </w:p>
    <w:p>
      <w:pPr>
        <w:keepNext w:val="0"/>
        <w:keepLines w:val="0"/>
        <w:pageBreakBefore w:val="0"/>
        <w:widowControl w:val="0"/>
        <w:numPr>
          <w:ilvl w:val="0"/>
          <w:numId w:val="9"/>
        </w:numPr>
        <w:kinsoku/>
        <w:wordWrap/>
        <w:overflowPunct/>
        <w:topLinePunct w:val="0"/>
        <w:autoSpaceDE/>
        <w:autoSpaceDN/>
        <w:bidi w:val="0"/>
        <w:adjustRightInd/>
        <w:snapToGrid/>
        <w:spacing w:line="578" w:lineRule="exact"/>
        <w:ind w:left="1265" w:leftChars="0" w:hanging="425" w:firstLineChars="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团队成员介绍（按附件3样式，加盖公章）</w:t>
      </w:r>
    </w:p>
    <w:p>
      <w:pPr>
        <w:keepNext w:val="0"/>
        <w:keepLines w:val="0"/>
        <w:pageBreakBefore w:val="0"/>
        <w:widowControl w:val="0"/>
        <w:numPr>
          <w:ilvl w:val="0"/>
          <w:numId w:val="9"/>
        </w:numPr>
        <w:kinsoku/>
        <w:wordWrap/>
        <w:overflowPunct/>
        <w:topLinePunct w:val="0"/>
        <w:autoSpaceDE/>
        <w:autoSpaceDN/>
        <w:bidi w:val="0"/>
        <w:adjustRightInd/>
        <w:snapToGrid/>
        <w:spacing w:line="578" w:lineRule="exact"/>
        <w:ind w:left="1265" w:leftChars="0" w:hanging="425" w:firstLineChars="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服务团队评分内容中的其他证明材料（执业证书等）</w:t>
      </w:r>
    </w:p>
    <w:p>
      <w:pPr>
        <w:keepNext w:val="0"/>
        <w:keepLines w:val="0"/>
        <w:pageBreakBefore w:val="0"/>
        <w:widowControl w:val="0"/>
        <w:numPr>
          <w:ilvl w:val="0"/>
          <w:numId w:val="9"/>
        </w:numPr>
        <w:kinsoku/>
        <w:wordWrap/>
        <w:overflowPunct/>
        <w:topLinePunct w:val="0"/>
        <w:autoSpaceDE/>
        <w:autoSpaceDN/>
        <w:bidi w:val="0"/>
        <w:adjustRightInd/>
        <w:snapToGrid/>
        <w:spacing w:line="578" w:lineRule="exact"/>
        <w:ind w:left="1265" w:leftChars="0" w:hanging="425" w:firstLine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现场负责人业绩导览目录（按附件4样式，加盖公章）</w:t>
      </w:r>
    </w:p>
    <w:p>
      <w:pPr>
        <w:keepNext w:val="0"/>
        <w:keepLines w:val="0"/>
        <w:pageBreakBefore w:val="0"/>
        <w:widowControl w:val="0"/>
        <w:numPr>
          <w:ilvl w:val="0"/>
          <w:numId w:val="9"/>
        </w:numPr>
        <w:kinsoku/>
        <w:wordWrap/>
        <w:overflowPunct/>
        <w:topLinePunct w:val="0"/>
        <w:autoSpaceDE/>
        <w:autoSpaceDN/>
        <w:bidi w:val="0"/>
        <w:adjustRightInd/>
        <w:snapToGrid/>
        <w:spacing w:line="578" w:lineRule="exact"/>
        <w:ind w:left="1265" w:leftChars="0" w:hanging="425" w:firstLine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项目合同或其他证明文件（按业绩证明评分要求）</w:t>
      </w:r>
    </w:p>
    <w:p>
      <w:pPr>
        <w:keepNext w:val="0"/>
        <w:keepLines w:val="0"/>
        <w:pageBreakBefore w:val="0"/>
        <w:widowControl w:val="0"/>
        <w:numPr>
          <w:ilvl w:val="0"/>
          <w:numId w:val="9"/>
        </w:numPr>
        <w:kinsoku/>
        <w:wordWrap/>
        <w:overflowPunct/>
        <w:topLinePunct w:val="0"/>
        <w:autoSpaceDE/>
        <w:autoSpaceDN/>
        <w:bidi w:val="0"/>
        <w:adjustRightInd/>
        <w:snapToGrid/>
        <w:spacing w:line="578" w:lineRule="exact"/>
        <w:ind w:left="1265" w:leftChars="0" w:hanging="425" w:firstLine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诚信声明（按附件5样式，加盖公章）</w:t>
      </w:r>
    </w:p>
    <w:p>
      <w:pPr>
        <w:keepNext w:val="0"/>
        <w:keepLines w:val="0"/>
        <w:pageBreakBefore w:val="0"/>
        <w:widowControl w:val="0"/>
        <w:numPr>
          <w:ilvl w:val="0"/>
          <w:numId w:val="9"/>
        </w:numPr>
        <w:kinsoku/>
        <w:wordWrap/>
        <w:overflowPunct/>
        <w:topLinePunct w:val="0"/>
        <w:autoSpaceDE/>
        <w:autoSpaceDN/>
        <w:bidi w:val="0"/>
        <w:adjustRightInd/>
        <w:snapToGrid/>
        <w:spacing w:line="578" w:lineRule="exact"/>
        <w:ind w:left="1265" w:leftChars="0" w:hanging="425" w:firstLine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申请人认为需要提交的其他资料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如申报文件的签字人非法定代表人或单位负责人，还需</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另行提供授权委托书（格式自定，加盖公章）。</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78" w:lineRule="exact"/>
        <w:ind w:leftChars="200"/>
        <w:jc w:val="left"/>
        <w:textAlignment w:val="auto"/>
        <w:outlineLvl w:val="1"/>
        <w:rPr>
          <w:rFonts w:hint="eastAsia" w:ascii="楷体" w:hAnsi="楷体" w:eastAsia="楷体" w:cs="楷体"/>
          <w:b/>
          <w:bCs/>
          <w:color w:val="000000" w:themeColor="text1"/>
          <w:sz w:val="32"/>
          <w:szCs w:val="32"/>
          <w:highlight w:val="none"/>
          <w:lang w:val="en-US" w:eastAsia="zh-CN"/>
          <w14:textFill>
            <w14:solidFill>
              <w14:schemeClr w14:val="tx1"/>
            </w14:solidFill>
          </w14:textFill>
        </w:rPr>
      </w:pPr>
      <w:r>
        <w:rPr>
          <w:rFonts w:hint="eastAsia" w:ascii="楷体" w:hAnsi="楷体" w:eastAsia="楷体" w:cs="楷体"/>
          <w:b/>
          <w:bCs/>
          <w:color w:val="000000" w:themeColor="text1"/>
          <w:sz w:val="32"/>
          <w:szCs w:val="32"/>
          <w:highlight w:val="none"/>
          <w:lang w:val="en-US" w:eastAsia="zh-CN"/>
          <w14:textFill>
            <w14:solidFill>
              <w14:schemeClr w14:val="tx1"/>
            </w14:solidFill>
          </w14:textFill>
        </w:rPr>
        <w:t>（二）申报文件样式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strike/>
          <w:dstrike w:val="0"/>
          <w:sz w:val="32"/>
          <w:szCs w:val="32"/>
          <w:highlight w:val="yellow"/>
          <w:lang w:val="en-US" w:eastAsia="zh-CN"/>
        </w:rPr>
      </w:pPr>
      <w:r>
        <w:rPr>
          <w:rFonts w:hint="eastAsia" w:ascii="仿宋_GB2312" w:hAnsi="仿宋_GB2312" w:eastAsia="仿宋_GB2312" w:cs="仿宋_GB2312"/>
          <w:sz w:val="32"/>
          <w:szCs w:val="32"/>
          <w:highlight w:val="none"/>
          <w:lang w:val="en-US" w:eastAsia="zh-CN"/>
        </w:rPr>
        <w:t>申报文件封面的右上角清楚地注明“正本”。</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78" w:lineRule="exact"/>
        <w:ind w:leftChars="200"/>
        <w:jc w:val="left"/>
        <w:textAlignment w:val="auto"/>
        <w:outlineLvl w:val="1"/>
        <w:rPr>
          <w:rFonts w:hint="eastAsia" w:ascii="楷体" w:hAnsi="楷体" w:eastAsia="楷体" w:cs="楷体"/>
          <w:b/>
          <w:bCs/>
          <w:color w:val="000000" w:themeColor="text1"/>
          <w:sz w:val="32"/>
          <w:szCs w:val="32"/>
          <w:highlight w:val="none"/>
          <w:lang w:val="en-US" w:eastAsia="zh-CN"/>
          <w14:textFill>
            <w14:solidFill>
              <w14:schemeClr w14:val="tx1"/>
            </w14:solidFill>
          </w14:textFill>
        </w:rPr>
      </w:pPr>
      <w:r>
        <w:rPr>
          <w:rFonts w:hint="eastAsia" w:ascii="楷体" w:hAnsi="楷体" w:eastAsia="楷体" w:cs="楷体"/>
          <w:b/>
          <w:bCs/>
          <w:color w:val="000000" w:themeColor="text1"/>
          <w:sz w:val="32"/>
          <w:szCs w:val="32"/>
          <w:highlight w:val="none"/>
          <w:lang w:val="en-US" w:eastAsia="zh-CN"/>
          <w14:textFill>
            <w14:solidFill>
              <w14:schemeClr w14:val="tx1"/>
            </w14:solidFill>
          </w14:textFill>
        </w:rPr>
        <w:t>（三）申报文件份数</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highlight w:val="none"/>
          <w:lang w:val="en-US" w:eastAsia="zh-CN"/>
        </w:rPr>
        <w:t>申报文件应准备正本一份，加密电子版（正本扫描件及附件1至附件4可编辑电子版）一份。</w:t>
      </w:r>
      <w:r>
        <w:rPr>
          <w:rFonts w:hint="eastAsia" w:ascii="仿宋_GB2312" w:hAnsi="仿宋_GB2312" w:eastAsia="仿宋_GB2312" w:cs="仿宋_GB2312"/>
          <w:b/>
          <w:bCs/>
          <w:sz w:val="32"/>
          <w:szCs w:val="32"/>
          <w:highlight w:val="none"/>
          <w:lang w:val="en-US" w:eastAsia="zh-CN"/>
        </w:rPr>
        <w:t>申报文件数量不符合要求的，视为无效申请。</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78" w:lineRule="exact"/>
        <w:ind w:leftChars="200"/>
        <w:jc w:val="left"/>
        <w:textAlignment w:val="auto"/>
        <w:outlineLvl w:val="1"/>
        <w:rPr>
          <w:rFonts w:hint="eastAsia" w:ascii="楷体" w:hAnsi="楷体" w:eastAsia="楷体" w:cs="楷体"/>
          <w:b/>
          <w:bCs/>
          <w:color w:val="000000" w:themeColor="text1"/>
          <w:sz w:val="32"/>
          <w:szCs w:val="32"/>
          <w:highlight w:val="none"/>
          <w:lang w:val="en-US" w:eastAsia="zh-CN"/>
          <w14:textFill>
            <w14:solidFill>
              <w14:schemeClr w14:val="tx1"/>
            </w14:solidFill>
          </w14:textFill>
        </w:rPr>
      </w:pPr>
      <w:r>
        <w:rPr>
          <w:rFonts w:hint="eastAsia" w:ascii="楷体" w:hAnsi="楷体" w:eastAsia="楷体" w:cs="楷体"/>
          <w:b/>
          <w:bCs/>
          <w:color w:val="000000" w:themeColor="text1"/>
          <w:sz w:val="32"/>
          <w:szCs w:val="32"/>
          <w:highlight w:val="none"/>
          <w:lang w:val="en-US" w:eastAsia="zh-CN"/>
          <w14:textFill>
            <w14:solidFill>
              <w14:schemeClr w14:val="tx1"/>
            </w14:solidFill>
          </w14:textFill>
        </w:rPr>
        <w:t>（四）申报文件签章、密封与标志要求</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1.申报文件（正本）</w:t>
      </w:r>
      <w:r>
        <w:rPr>
          <w:rFonts w:hint="eastAsia" w:ascii="仿宋_GB2312" w:hAnsi="仿宋_GB2312" w:eastAsia="仿宋_GB2312" w:cs="仿宋_GB2312"/>
          <w:b/>
          <w:bCs/>
          <w:sz w:val="32"/>
          <w:szCs w:val="32"/>
          <w:highlight w:val="none"/>
          <w:lang w:val="en-US" w:eastAsia="zh-CN"/>
        </w:rPr>
        <w:t>封面、骑缝</w:t>
      </w:r>
      <w:r>
        <w:rPr>
          <w:rFonts w:hint="eastAsia" w:ascii="仿宋_GB2312" w:hAnsi="仿宋_GB2312" w:eastAsia="仿宋_GB2312" w:cs="仿宋_GB2312"/>
          <w:sz w:val="32"/>
          <w:szCs w:val="32"/>
          <w:highlight w:val="none"/>
          <w:lang w:val="en-US" w:eastAsia="zh-CN"/>
        </w:rPr>
        <w:t>需加盖申请人公章。</w:t>
      </w:r>
      <w:r>
        <w:rPr>
          <w:rFonts w:hint="eastAsia" w:ascii="仿宋_GB2312" w:hAnsi="仿宋_GB2312" w:eastAsia="仿宋_GB2312" w:cs="仿宋_GB2312"/>
          <w:b/>
          <w:bCs/>
          <w:sz w:val="32"/>
          <w:szCs w:val="32"/>
          <w:highlight w:val="none"/>
          <w:lang w:val="en-US" w:eastAsia="zh-CN"/>
        </w:rPr>
        <w:t>所有申报文件必须封入密封完好的信封或包装</w:t>
      </w:r>
      <w:r>
        <w:rPr>
          <w:rFonts w:hint="eastAsia" w:ascii="仿宋_GB2312" w:hAnsi="仿宋_GB2312" w:eastAsia="仿宋_GB2312" w:cs="仿宋_GB2312"/>
          <w:sz w:val="32"/>
          <w:szCs w:val="32"/>
          <w:highlight w:val="none"/>
          <w:lang w:val="en-US" w:eastAsia="zh-CN"/>
        </w:rPr>
        <w:t>，申请人应确保申报文件外包装材料不留有可在包封后添加或抽取申报文件的空隙。</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未符合上述签章与密封要求的，视为无效申请。</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2.申报文件包装封面要求</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申请人应在文件包装加写以下信息：</w:t>
      </w:r>
    </w:p>
    <w:tbl>
      <w:tblPr>
        <w:tblStyle w:val="9"/>
        <w:tblW w:w="0" w:type="auto"/>
        <w:tblInd w:w="8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91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uppressLineNumbers w:val="0"/>
              <w:tabs>
                <w:tab w:val="left" w:pos="284"/>
              </w:tabs>
              <w:kinsoku/>
              <w:wordWrap/>
              <w:overflowPunct/>
              <w:topLinePunct w:val="0"/>
              <w:autoSpaceDE/>
              <w:autoSpaceDN/>
              <w:bidi w:val="0"/>
              <w:adjustRightInd w:val="0"/>
              <w:snapToGrid w:val="0"/>
              <w:spacing w:before="72" w:beforeLines="30" w:beforeAutospacing="0" w:after="0" w:afterAutospacing="0" w:line="578" w:lineRule="exact"/>
              <w:ind w:left="0" w:right="0" w:firstLine="482"/>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highlight w:val="none"/>
                <w:lang w:eastAsia="zh-CN"/>
              </w:rPr>
              <w:t xml:space="preserve">项目名称： </w:t>
            </w:r>
            <w:r>
              <w:rPr>
                <w:rFonts w:hint="eastAsia" w:ascii="仿宋_GB2312" w:hAnsi="仿宋_GB2312" w:eastAsia="仿宋_GB2312" w:cs="仿宋_GB2312"/>
                <w:highlight w:val="none"/>
                <w:lang w:val="en-US" w:eastAsia="zh-CN"/>
              </w:rPr>
              <w:t>财税服务</w:t>
            </w:r>
            <w:r>
              <w:rPr>
                <w:rFonts w:hint="eastAsia" w:ascii="仿宋_GB2312" w:hAnsi="仿宋_GB2312" w:eastAsia="仿宋_GB2312" w:cs="仿宋_GB2312"/>
                <w:highlight w:val="none"/>
                <w:lang w:eastAsia="zh-CN"/>
              </w:rPr>
              <w:t>中介机构备选库入库</w:t>
            </w:r>
            <w:r>
              <w:rPr>
                <w:rFonts w:hint="eastAsia" w:ascii="仿宋_GB2312" w:hAnsi="仿宋_GB2312" w:eastAsia="仿宋_GB2312" w:cs="仿宋_GB2312"/>
                <w:highlight w:val="none"/>
                <w:lang w:val="en-US" w:eastAsia="zh-CN"/>
              </w:rPr>
              <w:t>项目</w:t>
            </w:r>
          </w:p>
          <w:p>
            <w:pPr>
              <w:keepNext w:val="0"/>
              <w:keepLines w:val="0"/>
              <w:pageBreakBefore w:val="0"/>
              <w:widowControl w:val="0"/>
              <w:suppressLineNumbers w:val="0"/>
              <w:tabs>
                <w:tab w:val="left" w:pos="284"/>
              </w:tabs>
              <w:kinsoku/>
              <w:wordWrap/>
              <w:overflowPunct/>
              <w:topLinePunct w:val="0"/>
              <w:autoSpaceDE/>
              <w:autoSpaceDN/>
              <w:bidi w:val="0"/>
              <w:adjustRightInd w:val="0"/>
              <w:snapToGrid w:val="0"/>
              <w:spacing w:before="72" w:beforeLines="30" w:beforeAutospacing="0" w:after="0" w:afterAutospacing="0" w:line="578" w:lineRule="exact"/>
              <w:ind w:left="0" w:right="0" w:firstLine="482"/>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申请入库类别</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u w:val="single"/>
              </w:rPr>
              <w:t xml:space="preserve">                 </w:t>
            </w:r>
          </w:p>
          <w:p>
            <w:pPr>
              <w:keepNext w:val="0"/>
              <w:keepLines w:val="0"/>
              <w:pageBreakBefore w:val="0"/>
              <w:widowControl w:val="0"/>
              <w:suppressLineNumbers w:val="0"/>
              <w:tabs>
                <w:tab w:val="left" w:pos="284"/>
              </w:tabs>
              <w:kinsoku/>
              <w:wordWrap/>
              <w:overflowPunct/>
              <w:topLinePunct w:val="0"/>
              <w:autoSpaceDE/>
              <w:autoSpaceDN/>
              <w:bidi w:val="0"/>
              <w:adjustRightInd w:val="0"/>
              <w:snapToGrid w:val="0"/>
              <w:spacing w:before="72" w:beforeLines="30" w:beforeAutospacing="0" w:after="0" w:afterAutospacing="0" w:line="578" w:lineRule="exact"/>
              <w:ind w:left="0" w:right="0" w:firstLine="482"/>
              <w:textAlignment w:val="auto"/>
              <w:rPr>
                <w:rFonts w:hint="default"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u w:val="none"/>
                <w:lang w:val="en-US" w:eastAsia="zh-CN"/>
              </w:rPr>
              <w:t>申请入库细分方向：</w:t>
            </w:r>
            <w:r>
              <w:rPr>
                <w:rFonts w:hint="eastAsia" w:ascii="仿宋_GB2312" w:hAnsi="仿宋_GB2312" w:eastAsia="仿宋_GB2312" w:cs="仿宋_GB2312"/>
                <w:sz w:val="32"/>
                <w:szCs w:val="32"/>
                <w:highlight w:val="none"/>
                <w:u w:val="single"/>
                <w:lang w:val="en-US" w:eastAsia="zh-CN"/>
              </w:rPr>
              <w:t xml:space="preserve">              </w:t>
            </w:r>
          </w:p>
          <w:p>
            <w:pPr>
              <w:keepNext w:val="0"/>
              <w:keepLines w:val="0"/>
              <w:pageBreakBefore w:val="0"/>
              <w:widowControl w:val="0"/>
              <w:suppressLineNumbers w:val="0"/>
              <w:tabs>
                <w:tab w:val="left" w:pos="284"/>
              </w:tabs>
              <w:kinsoku/>
              <w:wordWrap/>
              <w:overflowPunct/>
              <w:topLinePunct w:val="0"/>
              <w:autoSpaceDE/>
              <w:autoSpaceDN/>
              <w:bidi w:val="0"/>
              <w:adjustRightInd w:val="0"/>
              <w:snapToGrid w:val="0"/>
              <w:spacing w:before="72" w:beforeLines="30" w:beforeAutospacing="0" w:after="0" w:afterAutospacing="0" w:line="578" w:lineRule="exact"/>
              <w:ind w:left="960" w:leftChars="200" w:right="0" w:hanging="320" w:hangingChars="100"/>
              <w:textAlignment w:val="auto"/>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lang w:val="en-US" w:eastAsia="zh-CN"/>
              </w:rPr>
              <w:t>申请</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lang w:val="en-US" w:eastAsia="zh-CN"/>
              </w:rPr>
              <w:t>机构</w:t>
            </w:r>
            <w:r>
              <w:rPr>
                <w:rFonts w:hint="eastAsia" w:ascii="仿宋_GB2312" w:hAnsi="仿宋_GB2312" w:eastAsia="仿宋_GB2312" w:cs="仿宋_GB2312"/>
                <w:sz w:val="32"/>
                <w:szCs w:val="32"/>
                <w:highlight w:val="none"/>
              </w:rPr>
              <w:t>名称：</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p>
          <w:p>
            <w:pPr>
              <w:keepNext w:val="0"/>
              <w:keepLines w:val="0"/>
              <w:pageBreakBefore w:val="0"/>
              <w:widowControl w:val="0"/>
              <w:suppressLineNumbers w:val="0"/>
              <w:tabs>
                <w:tab w:val="left" w:pos="284"/>
              </w:tabs>
              <w:kinsoku/>
              <w:wordWrap/>
              <w:overflowPunct/>
              <w:topLinePunct w:val="0"/>
              <w:autoSpaceDE/>
              <w:autoSpaceDN/>
              <w:bidi w:val="0"/>
              <w:adjustRightInd w:val="0"/>
              <w:snapToGrid w:val="0"/>
              <w:spacing w:before="72" w:beforeLines="30" w:beforeAutospacing="0" w:after="0" w:afterAutospacing="0" w:line="578" w:lineRule="exact"/>
              <w:ind w:left="960" w:leftChars="200" w:right="0" w:hanging="320" w:hangingChars="1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团队负责人</w:t>
            </w:r>
            <w:r>
              <w:rPr>
                <w:rFonts w:hint="eastAsia" w:ascii="仿宋_GB2312" w:hAnsi="仿宋_GB2312" w:eastAsia="仿宋_GB2312" w:cs="仿宋_GB2312"/>
                <w:sz w:val="32"/>
                <w:szCs w:val="32"/>
                <w:highlight w:val="none"/>
              </w:rPr>
              <w:t>名称：</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p>
          <w:p>
            <w:pPr>
              <w:keepNext w:val="0"/>
              <w:keepLines w:val="0"/>
              <w:pageBreakBefore w:val="0"/>
              <w:widowControl w:val="0"/>
              <w:suppressLineNumbers w:val="0"/>
              <w:tabs>
                <w:tab w:val="left" w:pos="284"/>
              </w:tabs>
              <w:kinsoku/>
              <w:wordWrap/>
              <w:overflowPunct/>
              <w:topLinePunct w:val="0"/>
              <w:autoSpaceDE/>
              <w:autoSpaceDN/>
              <w:bidi w:val="0"/>
              <w:adjustRightInd w:val="0"/>
              <w:snapToGrid w:val="0"/>
              <w:spacing w:before="72" w:beforeLines="30" w:beforeAutospacing="0" w:after="0" w:afterAutospacing="0" w:line="578" w:lineRule="exact"/>
              <w:ind w:left="0" w:right="0" w:firstLine="482"/>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申请</w:t>
            </w:r>
            <w:r>
              <w:rPr>
                <w:rFonts w:hint="eastAsia" w:ascii="仿宋_GB2312" w:hAnsi="仿宋_GB2312" w:eastAsia="仿宋_GB2312" w:cs="仿宋_GB2312"/>
                <w:sz w:val="32"/>
                <w:szCs w:val="32"/>
                <w:highlight w:val="none"/>
              </w:rPr>
              <w:t>人地址：</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              </w:t>
            </w:r>
          </w:p>
          <w:p>
            <w:pPr>
              <w:keepNext w:val="0"/>
              <w:keepLines w:val="0"/>
              <w:pageBreakBefore w:val="0"/>
              <w:widowControl w:val="0"/>
              <w:suppressLineNumbers w:val="0"/>
              <w:tabs>
                <w:tab w:val="left" w:pos="284"/>
              </w:tabs>
              <w:kinsoku/>
              <w:wordWrap/>
              <w:overflowPunct/>
              <w:topLinePunct w:val="0"/>
              <w:autoSpaceDE/>
              <w:autoSpaceDN/>
              <w:bidi w:val="0"/>
              <w:adjustRightInd w:val="0"/>
              <w:snapToGrid w:val="0"/>
              <w:spacing w:before="72" w:beforeLines="30" w:beforeAutospacing="0" w:after="0" w:afterAutospacing="0" w:line="578" w:lineRule="exact"/>
              <w:ind w:left="0" w:right="0" w:firstLine="482"/>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                  </w:t>
            </w:r>
          </w:p>
          <w:p>
            <w:pPr>
              <w:keepNext w:val="0"/>
              <w:keepLines w:val="0"/>
              <w:pageBreakBefore w:val="0"/>
              <w:widowControl w:val="0"/>
              <w:suppressLineNumbers w:val="0"/>
              <w:tabs>
                <w:tab w:val="left" w:pos="284"/>
              </w:tabs>
              <w:kinsoku/>
              <w:wordWrap/>
              <w:overflowPunct/>
              <w:topLinePunct w:val="0"/>
              <w:autoSpaceDE/>
              <w:autoSpaceDN/>
              <w:bidi w:val="0"/>
              <w:adjustRightInd w:val="0"/>
              <w:snapToGrid w:val="0"/>
              <w:spacing w:before="72" w:beforeLines="30" w:beforeAutospacing="0" w:after="0" w:afterAutospacing="0" w:line="578" w:lineRule="exact"/>
              <w:ind w:left="0" w:right="0" w:firstLine="482"/>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                   </w:t>
            </w:r>
          </w:p>
          <w:p>
            <w:pPr>
              <w:keepNext w:val="0"/>
              <w:keepLines w:val="0"/>
              <w:pageBreakBefore w:val="0"/>
              <w:widowControl w:val="0"/>
              <w:suppressLineNumbers w:val="0"/>
              <w:tabs>
                <w:tab w:val="left" w:pos="284"/>
              </w:tabs>
              <w:kinsoku/>
              <w:wordWrap/>
              <w:overflowPunct/>
              <w:topLinePunct w:val="0"/>
              <w:autoSpaceDE/>
              <w:autoSpaceDN/>
              <w:bidi w:val="0"/>
              <w:adjustRightInd w:val="0"/>
              <w:snapToGrid w:val="0"/>
              <w:spacing w:before="72" w:beforeLines="30" w:beforeAutospacing="0" w:after="0" w:afterAutospacing="0" w:line="578" w:lineRule="exact"/>
              <w:ind w:left="0" w:right="0" w:firstLine="482"/>
              <w:textAlignment w:val="auto"/>
              <w:rPr>
                <w:rFonts w:hint="default" w:ascii="宋体" w:hAnsi="宋体"/>
                <w:sz w:val="24"/>
                <w:highlight w:val="none"/>
              </w:rPr>
            </w:pPr>
            <w:r>
              <w:rPr>
                <w:rFonts w:hint="eastAsia" w:ascii="仿宋_GB2312" w:hAnsi="仿宋_GB2312" w:eastAsia="仿宋_GB2312" w:cs="仿宋_GB2312"/>
                <w:sz w:val="32"/>
                <w:szCs w:val="32"/>
                <w:highlight w:val="none"/>
              </w:rPr>
              <w:t xml:space="preserve">电子邮箱：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  </w:t>
            </w:r>
          </w:p>
        </w:tc>
      </w:tr>
    </w:tbl>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78" w:lineRule="exact"/>
        <w:ind w:leftChars="200"/>
        <w:jc w:val="left"/>
        <w:textAlignment w:val="auto"/>
        <w:outlineLvl w:val="1"/>
        <w:rPr>
          <w:rFonts w:hint="eastAsia" w:ascii="楷体" w:hAnsi="楷体" w:eastAsia="楷体" w:cs="楷体"/>
          <w:b/>
          <w:bCs/>
          <w:color w:val="000000" w:themeColor="text1"/>
          <w:sz w:val="32"/>
          <w:szCs w:val="32"/>
          <w:highlight w:val="none"/>
          <w:lang w:val="en-US" w:eastAsia="zh-CN"/>
          <w14:textFill>
            <w14:solidFill>
              <w14:schemeClr w14:val="tx1"/>
            </w14:solidFill>
          </w14:textFill>
        </w:rPr>
      </w:pPr>
      <w:r>
        <w:rPr>
          <w:rFonts w:hint="eastAsia" w:ascii="楷体" w:hAnsi="楷体" w:eastAsia="楷体" w:cs="楷体"/>
          <w:b/>
          <w:bCs/>
          <w:color w:val="000000" w:themeColor="text1"/>
          <w:sz w:val="32"/>
          <w:szCs w:val="32"/>
          <w:highlight w:val="none"/>
          <w:lang w:val="en-US" w:eastAsia="zh-CN"/>
          <w14:textFill>
            <w14:solidFill>
              <w14:schemeClr w14:val="tx1"/>
            </w14:solidFill>
          </w14:textFill>
        </w:rPr>
        <w:t>（五）申报文件的递交</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1.申请人</w:t>
      </w:r>
      <w:r>
        <w:rPr>
          <w:rFonts w:hint="eastAsia" w:ascii="仿宋_GB2312" w:hAnsi="仿宋_GB2312" w:eastAsia="仿宋_GB2312" w:cs="仿宋_GB2312"/>
          <w:b/>
          <w:bCs/>
          <w:sz w:val="32"/>
          <w:szCs w:val="32"/>
          <w:highlight w:val="none"/>
          <w:lang w:val="en-US" w:eastAsia="zh-CN"/>
        </w:rPr>
        <w:t>应于2025年12月22日18:00时前</w:t>
      </w:r>
      <w:r>
        <w:rPr>
          <w:rFonts w:hint="eastAsia" w:ascii="仿宋_GB2312" w:hAnsi="仿宋_GB2312" w:eastAsia="仿宋_GB2312" w:cs="仿宋_GB2312"/>
          <w:b w:val="0"/>
          <w:bCs w:val="0"/>
          <w:sz w:val="32"/>
          <w:szCs w:val="32"/>
          <w:highlight w:val="none"/>
          <w:lang w:val="en-US" w:eastAsia="zh-CN"/>
        </w:rPr>
        <w:t>将纸质申报文件送达至以下地址，逾期送达恕不接受：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收件地址：海南省海口市龙华区滨海大道105号百方广场A座16层海南省财金集团有限公司</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收件人：张女士</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联系电话：13005002424</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送达日指财金集团收到申报文件之日。</w:t>
      </w:r>
    </w:p>
    <w:p>
      <w:pPr>
        <w:pStyle w:val="14"/>
        <w:spacing w:line="580" w:lineRule="exact"/>
        <w:ind w:firstLine="640" w:firstLineChars="200"/>
        <w:rPr>
          <w:rFonts w:hint="default" w:ascii="仿宋_GB2312" w:eastAsia="仿宋_GB2312"/>
          <w:strike w:val="0"/>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2.电子版申报文件</w:t>
      </w:r>
      <w:bookmarkStart w:id="2" w:name="OLE_LINK18"/>
      <w:r>
        <w:rPr>
          <w:rFonts w:hint="eastAsia" w:ascii="仿宋_GB2312" w:hAnsi="仿宋_GB2312" w:eastAsia="仿宋_GB2312" w:cs="仿宋_GB2312"/>
          <w:b w:val="0"/>
          <w:bCs w:val="0"/>
          <w:color w:val="auto"/>
          <w:sz w:val="32"/>
          <w:szCs w:val="32"/>
          <w:highlight w:val="none"/>
          <w:lang w:val="en-US" w:eastAsia="zh-CN"/>
        </w:rPr>
        <w:t>加密</w:t>
      </w:r>
      <w:r>
        <w:rPr>
          <w:rFonts w:hint="eastAsia" w:ascii="仿宋_GB2312" w:eastAsia="仿宋_GB2312"/>
          <w:sz w:val="32"/>
          <w:szCs w:val="32"/>
          <w:highlight w:val="none"/>
          <w:lang w:val="en-US" w:eastAsia="zh-CN"/>
        </w:rPr>
        <w:t>发送至如下邮箱地址，并在邮件正文中注明对应联系人、联系方式及对应文件密码。</w:t>
      </w:r>
    </w:p>
    <w:p>
      <w:pPr>
        <w:pStyle w:val="14"/>
        <w:spacing w:line="580" w:lineRule="exact"/>
        <w:ind w:firstLine="640" w:firstLineChars="200"/>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邮件命名格式：财税中介备选库-入库细分方向-机构名称-团队负责人名称</w:t>
      </w:r>
    </w:p>
    <w:p>
      <w:pPr>
        <w:pStyle w:val="14"/>
        <w:spacing w:line="58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收件邮箱：zhangshuwen@hncjjt.com.cn</w:t>
      </w:r>
    </w:p>
    <w:p>
      <w:pPr>
        <w:pStyle w:val="14"/>
        <w:spacing w:line="580" w:lineRule="exact"/>
        <w:ind w:firstLine="640" w:firstLineChars="200"/>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val="0"/>
          <w:bCs w:val="0"/>
          <w:color w:val="auto"/>
          <w:sz w:val="32"/>
          <w:szCs w:val="32"/>
          <w:highlight w:val="none"/>
          <w:lang w:val="en-US" w:eastAsia="zh-CN"/>
        </w:rPr>
        <w:t>抄送邮箱：zhaocan@hncjjt.com.cn</w:t>
      </w:r>
      <w:bookmarkEnd w:id="2"/>
    </w:p>
    <w:p>
      <w:pPr>
        <w:pStyle w:val="3"/>
        <w:widowControl w:val="0"/>
        <w:numPr>
          <w:ilvl w:val="0"/>
          <w:numId w:val="0"/>
        </w:numPr>
        <w:spacing w:before="0" w:after="0" w:line="578" w:lineRule="exact"/>
        <w:ind w:leftChars="200"/>
        <w:outlineLvl w:val="1"/>
        <w:rPr>
          <w:rFonts w:hint="eastAsia" w:ascii="楷体" w:hAnsi="楷体" w:eastAsia="楷体" w:cs="楷体"/>
          <w:b/>
          <w:bCs/>
          <w:color w:val="000000" w:themeColor="text1"/>
          <w:sz w:val="32"/>
          <w:szCs w:val="32"/>
          <w:highlight w:val="none"/>
          <w:lang w:val="en-US" w:eastAsia="zh-CN"/>
          <w14:textFill>
            <w14:solidFill>
              <w14:schemeClr w14:val="tx1"/>
            </w14:solidFill>
          </w14:textFill>
        </w:rPr>
      </w:pPr>
      <w:r>
        <w:rPr>
          <w:rFonts w:hint="eastAsia" w:ascii="楷体" w:hAnsi="楷体" w:eastAsia="楷体" w:cs="楷体"/>
          <w:b/>
          <w:bCs/>
          <w:color w:val="000000" w:themeColor="text1"/>
          <w:sz w:val="32"/>
          <w:szCs w:val="32"/>
          <w:highlight w:val="none"/>
          <w:lang w:val="en-US" w:eastAsia="zh-CN"/>
          <w14:textFill>
            <w14:solidFill>
              <w14:schemeClr w14:val="tx1"/>
            </w14:solidFill>
          </w14:textFill>
        </w:rPr>
        <w:t>（六）申请无效</w:t>
      </w:r>
    </w:p>
    <w:p>
      <w:pPr>
        <w:keepNext w:val="0"/>
        <w:keepLines w:val="0"/>
        <w:pageBreakBefore w:val="0"/>
        <w:widowControl w:val="0"/>
        <w:kinsoku/>
        <w:wordWrap/>
        <w:overflowPunct/>
        <w:topLinePunct w:val="0"/>
        <w:autoSpaceDE/>
        <w:autoSpaceDN/>
        <w:bidi w:val="0"/>
        <w:spacing w:after="0" w:line="578" w:lineRule="exact"/>
        <w:ind w:firstLine="640"/>
        <w:jc w:val="left"/>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申请人</w:t>
      </w:r>
      <w:r>
        <w:rPr>
          <w:rFonts w:hint="eastAsia" w:ascii="仿宋_GB2312" w:hAnsi="仿宋_GB2312" w:eastAsia="仿宋_GB2312" w:cs="仿宋_GB2312"/>
          <w:highlight w:val="none"/>
          <w:lang w:eastAsia="zh-CN"/>
        </w:rPr>
        <w:t>或其</w:t>
      </w:r>
      <w:r>
        <w:rPr>
          <w:rFonts w:hint="eastAsia" w:ascii="仿宋_GB2312" w:hAnsi="仿宋_GB2312" w:eastAsia="仿宋_GB2312" w:cs="仿宋_GB2312"/>
          <w:highlight w:val="none"/>
          <w:lang w:val="en-US" w:eastAsia="zh-CN"/>
        </w:rPr>
        <w:t>申报材料</w:t>
      </w:r>
      <w:r>
        <w:rPr>
          <w:rFonts w:hint="eastAsia" w:ascii="仿宋_GB2312" w:hAnsi="仿宋_GB2312" w:eastAsia="仿宋_GB2312" w:cs="仿宋_GB2312"/>
          <w:highlight w:val="none"/>
          <w:lang w:eastAsia="zh-CN"/>
        </w:rPr>
        <w:t>出现下列情形之一者，将导致申请无效：</w:t>
      </w:r>
    </w:p>
    <w:p>
      <w:pPr>
        <w:keepNext w:val="0"/>
        <w:keepLines w:val="0"/>
        <w:pageBreakBefore w:val="0"/>
        <w:widowControl w:val="0"/>
        <w:numPr>
          <w:ilvl w:val="0"/>
          <w:numId w:val="0"/>
        </w:numPr>
        <w:tabs>
          <w:tab w:val="left" w:pos="142"/>
        </w:tabs>
        <w:kinsoku/>
        <w:wordWrap/>
        <w:overflowPunct/>
        <w:topLinePunct w:val="0"/>
        <w:autoSpaceDE/>
        <w:autoSpaceDN/>
        <w:bidi w:val="0"/>
        <w:spacing w:after="0" w:line="560" w:lineRule="exact"/>
        <w:ind w:leftChars="200"/>
        <w:jc w:val="both"/>
        <w:textAlignment w:val="auto"/>
        <w:rPr>
          <w:rFonts w:ascii="仿宋_GB2312" w:hAnsi="宋体" w:eastAsia="仿宋_GB2312"/>
          <w:highlight w:val="none"/>
          <w:lang w:eastAsia="zh-CN"/>
        </w:rPr>
      </w:pPr>
      <w:r>
        <w:rPr>
          <w:rFonts w:hint="eastAsia" w:ascii="仿宋_GB2312" w:hAnsi="宋体" w:eastAsia="仿宋_GB2312"/>
          <w:highlight w:val="none"/>
          <w:lang w:val="en-US" w:eastAsia="zh-CN"/>
        </w:rPr>
        <w:t>1.申请人</w:t>
      </w:r>
      <w:r>
        <w:rPr>
          <w:rFonts w:ascii="仿宋_GB2312" w:hAnsi="宋体" w:eastAsia="仿宋_GB2312"/>
          <w:highlight w:val="none"/>
          <w:lang w:eastAsia="zh-CN"/>
        </w:rPr>
        <w:t>弄虚作假</w:t>
      </w:r>
      <w:r>
        <w:rPr>
          <w:rFonts w:hint="eastAsia" w:ascii="仿宋_GB2312" w:hAnsi="宋体" w:eastAsia="仿宋_GB2312"/>
          <w:highlight w:val="none"/>
          <w:lang w:eastAsia="zh-CN"/>
        </w:rPr>
        <w:t>，或故意隐瞒、遗漏重大信息的</w:t>
      </w:r>
      <w:r>
        <w:rPr>
          <w:rFonts w:ascii="仿宋_GB2312" w:hAnsi="宋体" w:eastAsia="仿宋_GB2312"/>
          <w:highlight w:val="none"/>
          <w:lang w:eastAsia="zh-CN"/>
        </w:rPr>
        <w:t>；</w:t>
      </w:r>
    </w:p>
    <w:p>
      <w:pPr>
        <w:keepNext w:val="0"/>
        <w:keepLines w:val="0"/>
        <w:pageBreakBefore w:val="0"/>
        <w:widowControl w:val="0"/>
        <w:numPr>
          <w:ilvl w:val="0"/>
          <w:numId w:val="0"/>
        </w:numPr>
        <w:tabs>
          <w:tab w:val="left" w:pos="142"/>
        </w:tabs>
        <w:kinsoku/>
        <w:wordWrap/>
        <w:overflowPunct/>
        <w:topLinePunct w:val="0"/>
        <w:autoSpaceDE/>
        <w:autoSpaceDN/>
        <w:bidi w:val="0"/>
        <w:spacing w:after="0" w:line="560" w:lineRule="exact"/>
        <w:ind w:leftChars="200"/>
        <w:jc w:val="both"/>
        <w:textAlignment w:val="auto"/>
        <w:rPr>
          <w:rFonts w:ascii="仿宋_GB2312" w:hAnsi="宋体" w:eastAsia="仿宋_GB2312"/>
          <w:highlight w:val="none"/>
          <w:lang w:eastAsia="zh-CN"/>
        </w:rPr>
      </w:pPr>
      <w:r>
        <w:rPr>
          <w:rFonts w:hint="eastAsia" w:ascii="仿宋_GB2312" w:hAnsi="宋体" w:eastAsia="仿宋_GB2312"/>
          <w:highlight w:val="none"/>
          <w:lang w:val="en-US" w:eastAsia="zh-CN"/>
        </w:rPr>
        <w:t>2.</w:t>
      </w:r>
      <w:r>
        <w:rPr>
          <w:rFonts w:ascii="仿宋_GB2312" w:hAnsi="宋体" w:eastAsia="仿宋_GB2312"/>
          <w:highlight w:val="none"/>
          <w:lang w:eastAsia="zh-CN"/>
        </w:rPr>
        <w:t>包装</w:t>
      </w:r>
      <w:r>
        <w:rPr>
          <w:rFonts w:hint="eastAsia" w:ascii="仿宋_GB2312" w:hAnsi="宋体" w:eastAsia="仿宋_GB2312"/>
          <w:highlight w:val="none"/>
          <w:lang w:val="en-US" w:eastAsia="zh-CN"/>
        </w:rPr>
        <w:t>申报材料</w:t>
      </w:r>
      <w:r>
        <w:rPr>
          <w:rFonts w:ascii="仿宋_GB2312" w:hAnsi="宋体" w:eastAsia="仿宋_GB2312"/>
          <w:highlight w:val="none"/>
          <w:lang w:eastAsia="zh-CN"/>
        </w:rPr>
        <w:t>的密封袋外表面的密封与标记不符合</w:t>
      </w:r>
    </w:p>
    <w:p>
      <w:pPr>
        <w:keepNext w:val="0"/>
        <w:keepLines w:val="0"/>
        <w:pageBreakBefore w:val="0"/>
        <w:widowControl w:val="0"/>
        <w:numPr>
          <w:ilvl w:val="0"/>
          <w:numId w:val="0"/>
        </w:numPr>
        <w:tabs>
          <w:tab w:val="left" w:pos="142"/>
        </w:tabs>
        <w:kinsoku/>
        <w:wordWrap/>
        <w:overflowPunct/>
        <w:topLinePunct w:val="0"/>
        <w:autoSpaceDE/>
        <w:autoSpaceDN/>
        <w:bidi w:val="0"/>
        <w:spacing w:after="0" w:line="560" w:lineRule="exact"/>
        <w:jc w:val="both"/>
        <w:textAlignment w:val="auto"/>
        <w:rPr>
          <w:rFonts w:ascii="仿宋_GB2312" w:hAnsi="宋体" w:eastAsia="仿宋_GB2312"/>
          <w:highlight w:val="none"/>
          <w:lang w:eastAsia="zh-CN"/>
        </w:rPr>
      </w:pPr>
      <w:r>
        <w:rPr>
          <w:rFonts w:ascii="仿宋_GB2312" w:hAnsi="宋体" w:eastAsia="仿宋_GB2312"/>
          <w:highlight w:val="none"/>
          <w:lang w:eastAsia="zh-CN"/>
        </w:rPr>
        <w:t>要求的；</w:t>
      </w:r>
    </w:p>
    <w:p>
      <w:pPr>
        <w:keepNext w:val="0"/>
        <w:keepLines w:val="0"/>
        <w:pageBreakBefore w:val="0"/>
        <w:widowControl w:val="0"/>
        <w:numPr>
          <w:ilvl w:val="0"/>
          <w:numId w:val="0"/>
        </w:numPr>
        <w:tabs>
          <w:tab w:val="left" w:pos="142"/>
        </w:tabs>
        <w:kinsoku/>
        <w:wordWrap/>
        <w:overflowPunct/>
        <w:topLinePunct w:val="0"/>
        <w:autoSpaceDE/>
        <w:autoSpaceDN/>
        <w:bidi w:val="0"/>
        <w:spacing w:after="0" w:line="560" w:lineRule="exact"/>
        <w:ind w:leftChars="200"/>
        <w:jc w:val="both"/>
        <w:textAlignment w:val="auto"/>
        <w:rPr>
          <w:rFonts w:ascii="仿宋_GB2312" w:hAnsi="宋体" w:eastAsia="仿宋_GB2312"/>
          <w:highlight w:val="none"/>
          <w:lang w:eastAsia="zh-CN"/>
        </w:rPr>
      </w:pPr>
      <w:r>
        <w:rPr>
          <w:rFonts w:hint="eastAsia" w:ascii="仿宋_GB2312" w:hAnsi="宋体" w:eastAsia="仿宋_GB2312"/>
          <w:highlight w:val="none"/>
          <w:lang w:val="en-US" w:eastAsia="zh-CN"/>
        </w:rPr>
        <w:t>3.</w:t>
      </w:r>
      <w:r>
        <w:rPr>
          <w:rFonts w:ascii="仿宋_GB2312" w:hAnsi="宋体" w:eastAsia="仿宋_GB2312"/>
          <w:highlight w:val="none"/>
          <w:lang w:eastAsia="zh-CN"/>
        </w:rPr>
        <w:t>未通过资格性检查的；</w:t>
      </w:r>
    </w:p>
    <w:p>
      <w:pPr>
        <w:keepNext w:val="0"/>
        <w:keepLines w:val="0"/>
        <w:pageBreakBefore w:val="0"/>
        <w:widowControl w:val="0"/>
        <w:numPr>
          <w:ilvl w:val="0"/>
          <w:numId w:val="0"/>
        </w:numPr>
        <w:tabs>
          <w:tab w:val="left" w:pos="142"/>
        </w:tabs>
        <w:kinsoku/>
        <w:wordWrap/>
        <w:overflowPunct/>
        <w:topLinePunct w:val="0"/>
        <w:autoSpaceDE/>
        <w:autoSpaceDN/>
        <w:bidi w:val="0"/>
        <w:spacing w:after="0" w:line="560" w:lineRule="exact"/>
        <w:ind w:leftChars="200"/>
        <w:jc w:val="both"/>
        <w:textAlignment w:val="auto"/>
        <w:rPr>
          <w:rFonts w:ascii="仿宋_GB2312" w:hAnsi="宋体" w:eastAsia="仿宋_GB2312"/>
          <w:highlight w:val="none"/>
          <w:lang w:eastAsia="zh-CN"/>
        </w:rPr>
      </w:pPr>
      <w:r>
        <w:rPr>
          <w:rFonts w:hint="eastAsia" w:ascii="仿宋_GB2312" w:hAnsi="宋体" w:eastAsia="仿宋_GB2312"/>
          <w:highlight w:val="none"/>
          <w:lang w:val="en-US" w:eastAsia="zh-CN"/>
        </w:rPr>
        <w:t>4.申报材料</w:t>
      </w:r>
      <w:r>
        <w:rPr>
          <w:rFonts w:ascii="仿宋_GB2312" w:hAnsi="宋体" w:eastAsia="仿宋_GB2312"/>
          <w:highlight w:val="none"/>
          <w:lang w:eastAsia="zh-CN"/>
        </w:rPr>
        <w:t>与</w:t>
      </w:r>
      <w:r>
        <w:rPr>
          <w:rFonts w:hint="eastAsia" w:ascii="仿宋_GB2312" w:hAnsi="宋体" w:eastAsia="仿宋_GB2312"/>
          <w:highlight w:val="none"/>
          <w:lang w:eastAsia="zh-CN"/>
        </w:rPr>
        <w:t>入库公告中</w:t>
      </w:r>
      <w:r>
        <w:rPr>
          <w:rFonts w:ascii="仿宋_GB2312" w:hAnsi="宋体" w:eastAsia="仿宋_GB2312"/>
          <w:highlight w:val="none"/>
          <w:lang w:eastAsia="zh-CN"/>
        </w:rPr>
        <w:t>实质性要求有严重背离的；</w:t>
      </w:r>
    </w:p>
    <w:p>
      <w:pPr>
        <w:keepNext w:val="0"/>
        <w:keepLines w:val="0"/>
        <w:pageBreakBefore w:val="0"/>
        <w:widowControl w:val="0"/>
        <w:numPr>
          <w:ilvl w:val="0"/>
          <w:numId w:val="0"/>
        </w:numPr>
        <w:tabs>
          <w:tab w:val="left" w:pos="142"/>
        </w:tabs>
        <w:kinsoku/>
        <w:wordWrap/>
        <w:overflowPunct/>
        <w:topLinePunct w:val="0"/>
        <w:autoSpaceDE/>
        <w:autoSpaceDN/>
        <w:bidi w:val="0"/>
        <w:spacing w:after="0" w:line="560" w:lineRule="exact"/>
        <w:ind w:leftChars="200"/>
        <w:jc w:val="both"/>
        <w:textAlignment w:val="auto"/>
        <w:rPr>
          <w:rFonts w:hint="eastAsia" w:ascii="仿宋_GB2312" w:hAnsi="宋体" w:eastAsia="仿宋_GB2312"/>
          <w:highlight w:val="none"/>
          <w:lang w:eastAsia="zh-CN"/>
        </w:rPr>
      </w:pPr>
      <w:r>
        <w:rPr>
          <w:rFonts w:hint="eastAsia" w:ascii="仿宋_GB2312" w:hAnsi="宋体" w:eastAsia="仿宋_GB2312"/>
          <w:highlight w:val="none"/>
          <w:lang w:val="en-US" w:eastAsia="zh-CN"/>
        </w:rPr>
        <w:t>5.申报材料</w:t>
      </w:r>
      <w:r>
        <w:rPr>
          <w:rFonts w:ascii="仿宋_GB2312" w:hAnsi="宋体" w:eastAsia="仿宋_GB2312"/>
          <w:highlight w:val="none"/>
          <w:lang w:eastAsia="zh-CN"/>
        </w:rPr>
        <w:t>含有违反国家法律、法规的内容或附有</w:t>
      </w:r>
      <w:r>
        <w:rPr>
          <w:rFonts w:hint="eastAsia" w:ascii="仿宋_GB2312" w:hAnsi="宋体" w:eastAsia="仿宋_GB2312"/>
          <w:highlight w:val="none"/>
          <w:lang w:eastAsia="zh-CN"/>
        </w:rPr>
        <w:t>公司</w:t>
      </w:r>
    </w:p>
    <w:p>
      <w:pPr>
        <w:keepNext w:val="0"/>
        <w:keepLines w:val="0"/>
        <w:pageBreakBefore w:val="0"/>
        <w:widowControl w:val="0"/>
        <w:numPr>
          <w:ilvl w:val="0"/>
          <w:numId w:val="0"/>
        </w:numPr>
        <w:tabs>
          <w:tab w:val="left" w:pos="142"/>
        </w:tabs>
        <w:kinsoku/>
        <w:wordWrap/>
        <w:overflowPunct/>
        <w:topLinePunct w:val="0"/>
        <w:autoSpaceDE/>
        <w:autoSpaceDN/>
        <w:bidi w:val="0"/>
        <w:spacing w:after="0" w:line="560" w:lineRule="exact"/>
        <w:jc w:val="both"/>
        <w:textAlignment w:val="auto"/>
        <w:rPr>
          <w:rFonts w:ascii="仿宋_GB2312" w:hAnsi="宋体" w:eastAsia="仿宋_GB2312"/>
          <w:highlight w:val="none"/>
          <w:lang w:eastAsia="zh-CN"/>
        </w:rPr>
      </w:pPr>
      <w:r>
        <w:rPr>
          <w:rFonts w:ascii="仿宋_GB2312" w:hAnsi="宋体" w:eastAsia="仿宋_GB2312"/>
          <w:highlight w:val="none"/>
          <w:lang w:eastAsia="zh-CN"/>
        </w:rPr>
        <w:t>不能接受的条件的</w:t>
      </w:r>
      <w:r>
        <w:rPr>
          <w:rFonts w:hint="eastAsia" w:ascii="仿宋_GB2312" w:hAnsi="宋体" w:eastAsia="仿宋_GB2312"/>
          <w:highlight w:val="none"/>
          <w:lang w:eastAsia="zh-CN"/>
        </w:rPr>
        <w:t>；</w:t>
      </w:r>
    </w:p>
    <w:p>
      <w:pPr>
        <w:keepNext w:val="0"/>
        <w:keepLines w:val="0"/>
        <w:pageBreakBefore w:val="0"/>
        <w:widowControl w:val="0"/>
        <w:numPr>
          <w:ilvl w:val="0"/>
          <w:numId w:val="0"/>
        </w:numPr>
        <w:tabs>
          <w:tab w:val="left" w:pos="142"/>
        </w:tabs>
        <w:kinsoku/>
        <w:wordWrap/>
        <w:overflowPunct/>
        <w:topLinePunct w:val="0"/>
        <w:autoSpaceDE/>
        <w:autoSpaceDN/>
        <w:bidi w:val="0"/>
        <w:spacing w:after="0" w:line="560" w:lineRule="exact"/>
        <w:ind w:leftChars="200"/>
        <w:jc w:val="both"/>
        <w:textAlignment w:val="auto"/>
        <w:rPr>
          <w:rFonts w:ascii="仿宋_GB2312" w:hAnsi="宋体" w:eastAsia="仿宋_GB2312"/>
          <w:highlight w:val="none"/>
          <w:lang w:eastAsia="zh-CN"/>
        </w:rPr>
      </w:pPr>
      <w:r>
        <w:rPr>
          <w:rFonts w:hint="eastAsia" w:ascii="仿宋_GB2312" w:hAnsi="宋体" w:eastAsia="仿宋_GB2312"/>
          <w:highlight w:val="none"/>
          <w:lang w:val="en-US" w:eastAsia="zh-CN"/>
        </w:rPr>
        <w:t>6.</w:t>
      </w:r>
      <w:r>
        <w:rPr>
          <w:rFonts w:ascii="仿宋_GB2312" w:hAnsi="宋体" w:eastAsia="仿宋_GB2312"/>
          <w:highlight w:val="none"/>
          <w:lang w:eastAsia="zh-CN"/>
        </w:rPr>
        <w:t>出现影响</w:t>
      </w:r>
      <w:r>
        <w:rPr>
          <w:rFonts w:hint="eastAsia" w:ascii="仿宋_GB2312" w:hAnsi="宋体" w:eastAsia="仿宋_GB2312"/>
          <w:highlight w:val="none"/>
          <w:lang w:eastAsia="zh-CN"/>
        </w:rPr>
        <w:t>评审</w:t>
      </w:r>
      <w:r>
        <w:rPr>
          <w:rFonts w:ascii="仿宋_GB2312" w:hAnsi="宋体" w:eastAsia="仿宋_GB2312"/>
          <w:highlight w:val="none"/>
          <w:lang w:eastAsia="zh-CN"/>
        </w:rPr>
        <w:t>公正的违法、违规行为的；</w:t>
      </w:r>
    </w:p>
    <w:p>
      <w:pPr>
        <w:keepNext w:val="0"/>
        <w:keepLines w:val="0"/>
        <w:pageBreakBefore w:val="0"/>
        <w:widowControl w:val="0"/>
        <w:numPr>
          <w:ilvl w:val="0"/>
          <w:numId w:val="0"/>
        </w:numPr>
        <w:tabs>
          <w:tab w:val="left" w:pos="142"/>
        </w:tabs>
        <w:kinsoku/>
        <w:wordWrap/>
        <w:overflowPunct/>
        <w:topLinePunct w:val="0"/>
        <w:autoSpaceDE/>
        <w:autoSpaceDN/>
        <w:bidi w:val="0"/>
        <w:spacing w:after="0" w:line="560" w:lineRule="exact"/>
        <w:ind w:leftChars="200"/>
        <w:jc w:val="both"/>
        <w:textAlignment w:val="auto"/>
        <w:rPr>
          <w:rFonts w:hint="eastAsia" w:ascii="仿宋_GB2312" w:hAnsi="宋体" w:eastAsia="仿宋_GB2312"/>
          <w:highlight w:val="none"/>
          <w:lang w:eastAsia="zh-CN"/>
        </w:rPr>
      </w:pPr>
      <w:r>
        <w:rPr>
          <w:rFonts w:hint="eastAsia" w:ascii="仿宋_GB2312" w:hAnsi="宋体" w:eastAsia="仿宋_GB2312"/>
          <w:highlight w:val="none"/>
          <w:lang w:val="en-US" w:eastAsia="zh-CN"/>
        </w:rPr>
        <w:t>7.</w:t>
      </w:r>
      <w:r>
        <w:rPr>
          <w:rFonts w:hint="eastAsia" w:ascii="仿宋_GB2312" w:hAnsi="宋体" w:eastAsia="仿宋_GB2312"/>
          <w:highlight w:val="none"/>
          <w:lang w:eastAsia="zh-CN"/>
        </w:rPr>
        <w:t>因政策变动、自然灾害等不可抗力因素的影响，取消</w:t>
      </w:r>
    </w:p>
    <w:p>
      <w:pPr>
        <w:keepNext w:val="0"/>
        <w:keepLines w:val="0"/>
        <w:pageBreakBefore w:val="0"/>
        <w:widowControl w:val="0"/>
        <w:numPr>
          <w:ilvl w:val="0"/>
          <w:numId w:val="0"/>
        </w:numPr>
        <w:tabs>
          <w:tab w:val="left" w:pos="142"/>
        </w:tabs>
        <w:kinsoku/>
        <w:wordWrap/>
        <w:overflowPunct/>
        <w:topLinePunct w:val="0"/>
        <w:autoSpaceDE/>
        <w:autoSpaceDN/>
        <w:bidi w:val="0"/>
        <w:spacing w:after="0" w:line="560" w:lineRule="exact"/>
        <w:jc w:val="both"/>
        <w:textAlignment w:val="auto"/>
        <w:rPr>
          <w:rFonts w:ascii="仿宋_GB2312" w:hAnsi="宋体" w:eastAsia="仿宋_GB2312"/>
          <w:highlight w:val="none"/>
          <w:lang w:eastAsia="zh-CN"/>
        </w:rPr>
      </w:pPr>
      <w:r>
        <w:rPr>
          <w:rFonts w:hint="eastAsia" w:ascii="仿宋_GB2312" w:hAnsi="宋体" w:eastAsia="仿宋_GB2312"/>
          <w:highlight w:val="none"/>
          <w:lang w:eastAsia="zh-CN"/>
        </w:rPr>
        <w:t>入库申请的</w:t>
      </w:r>
      <w:r>
        <w:rPr>
          <w:rFonts w:ascii="仿宋_GB2312" w:hAnsi="宋体" w:eastAsia="仿宋_GB2312"/>
          <w:highlight w:val="none"/>
          <w:lang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78" w:lineRule="exact"/>
        <w:ind w:leftChars="200"/>
        <w:jc w:val="left"/>
        <w:textAlignment w:val="auto"/>
        <w:outlineLvl w:val="1"/>
        <w:rPr>
          <w:rFonts w:hint="eastAsia" w:ascii="楷体" w:hAnsi="楷体" w:eastAsia="楷体" w:cs="楷体"/>
          <w:b/>
          <w:bCs/>
          <w:color w:val="000000" w:themeColor="text1"/>
          <w:sz w:val="32"/>
          <w:szCs w:val="32"/>
          <w:highlight w:val="none"/>
          <w:lang w:val="en-US" w:eastAsia="zh-CN"/>
          <w14:textFill>
            <w14:solidFill>
              <w14:schemeClr w14:val="tx1"/>
            </w14:solidFill>
          </w14:textFill>
        </w:rPr>
      </w:pPr>
      <w:r>
        <w:rPr>
          <w:rFonts w:hint="eastAsia" w:ascii="楷体" w:hAnsi="楷体" w:eastAsia="楷体" w:cs="楷体"/>
          <w:b/>
          <w:bCs/>
          <w:color w:val="000000" w:themeColor="text1"/>
          <w:sz w:val="32"/>
          <w:szCs w:val="32"/>
          <w:highlight w:val="none"/>
          <w:lang w:val="en-US" w:eastAsia="zh-CN"/>
          <w14:textFill>
            <w14:solidFill>
              <w14:schemeClr w14:val="tx1"/>
            </w14:solidFill>
          </w14:textFill>
        </w:rPr>
        <w:t>（七）澄清与答疑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申请</w:t>
      </w:r>
      <w:r>
        <w:rPr>
          <w:rFonts w:hint="default" w:ascii="仿宋_GB2312" w:hAnsi="仿宋_GB2312" w:eastAsia="仿宋_GB2312" w:cs="仿宋_GB2312"/>
          <w:sz w:val="32"/>
          <w:szCs w:val="32"/>
          <w:highlight w:val="none"/>
          <w:lang w:val="en-US" w:eastAsia="zh-CN"/>
        </w:rPr>
        <w:t>人如有任何疑问需咨询，</w:t>
      </w:r>
      <w:r>
        <w:rPr>
          <w:rFonts w:hint="eastAsia" w:ascii="仿宋_GB2312" w:hAnsi="仿宋_GB2312" w:eastAsia="仿宋_GB2312" w:cs="仿宋_GB2312"/>
          <w:sz w:val="32"/>
          <w:szCs w:val="32"/>
          <w:highlight w:val="none"/>
          <w:lang w:val="en-US" w:eastAsia="zh-CN"/>
        </w:rPr>
        <w:t>应</w:t>
      </w:r>
      <w:r>
        <w:rPr>
          <w:rFonts w:hint="default" w:ascii="仿宋_GB2312" w:hAnsi="仿宋_GB2312" w:eastAsia="仿宋_GB2312" w:cs="仿宋_GB2312"/>
          <w:sz w:val="32"/>
          <w:szCs w:val="32"/>
          <w:highlight w:val="none"/>
          <w:lang w:val="en-US" w:eastAsia="zh-CN"/>
        </w:rPr>
        <w:t>在202</w:t>
      </w:r>
      <w:r>
        <w:rPr>
          <w:rFonts w:hint="eastAsia" w:ascii="仿宋_GB2312" w:hAnsi="仿宋_GB2312" w:eastAsia="仿宋_GB2312" w:cs="仿宋_GB2312"/>
          <w:sz w:val="32"/>
          <w:szCs w:val="32"/>
          <w:highlight w:val="none"/>
          <w:lang w:val="en-US" w:eastAsia="zh-CN"/>
        </w:rPr>
        <w:t>5</w:t>
      </w:r>
      <w:r>
        <w:rPr>
          <w:rFonts w:hint="default" w:ascii="仿宋_GB2312" w:hAnsi="仿宋_GB2312" w:eastAsia="仿宋_GB2312" w:cs="仿宋_GB2312"/>
          <w:sz w:val="32"/>
          <w:szCs w:val="32"/>
          <w:highlight w:val="none"/>
          <w:lang w:val="en-US" w:eastAsia="zh-CN"/>
        </w:rPr>
        <w:t>年</w:t>
      </w:r>
      <w:r>
        <w:rPr>
          <w:rFonts w:hint="eastAsia" w:ascii="仿宋_GB2312" w:hAnsi="仿宋_GB2312" w:eastAsia="仿宋_GB2312" w:cs="仿宋_GB2312"/>
          <w:sz w:val="32"/>
          <w:szCs w:val="32"/>
          <w:highlight w:val="none"/>
          <w:lang w:val="en-US" w:eastAsia="zh-CN"/>
        </w:rPr>
        <w:t>12</w:t>
      </w:r>
      <w:r>
        <w:rPr>
          <w:rFonts w:hint="default" w:ascii="仿宋_GB2312" w:hAnsi="仿宋_GB2312" w:eastAsia="仿宋_GB2312" w:cs="仿宋_GB2312"/>
          <w:sz w:val="32"/>
          <w:szCs w:val="32"/>
          <w:highlight w:val="none"/>
          <w:lang w:val="en-US" w:eastAsia="zh-CN"/>
        </w:rPr>
        <w:t>月</w:t>
      </w:r>
      <w:r>
        <w:rPr>
          <w:rFonts w:hint="eastAsia" w:ascii="仿宋_GB2312" w:hAnsi="仿宋_GB2312" w:eastAsia="仿宋_GB2312" w:cs="仿宋_GB2312"/>
          <w:sz w:val="32"/>
          <w:szCs w:val="32"/>
          <w:highlight w:val="none"/>
          <w:lang w:val="en-US" w:eastAsia="zh-CN"/>
        </w:rPr>
        <w:t>22</w:t>
      </w:r>
      <w:r>
        <w:rPr>
          <w:rFonts w:hint="default" w:ascii="仿宋_GB2312" w:hAnsi="仿宋_GB2312" w:eastAsia="仿宋_GB2312" w:cs="仿宋_GB2312"/>
          <w:sz w:val="32"/>
          <w:szCs w:val="32"/>
          <w:highlight w:val="none"/>
          <w:lang w:val="en-US" w:eastAsia="zh-CN"/>
        </w:rPr>
        <w:t>日</w:t>
      </w:r>
      <w:r>
        <w:rPr>
          <w:rFonts w:hint="eastAsia" w:ascii="仿宋_GB2312" w:hAnsi="仿宋_GB2312" w:eastAsia="仿宋_GB2312" w:cs="仿宋_GB2312"/>
          <w:sz w:val="32"/>
          <w:szCs w:val="32"/>
          <w:highlight w:val="none"/>
          <w:lang w:val="en-US" w:eastAsia="zh-CN"/>
        </w:rPr>
        <w:t>前</w:t>
      </w: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于</w:t>
      </w:r>
      <w:r>
        <w:rPr>
          <w:rFonts w:hint="default" w:ascii="仿宋_GB2312" w:hAnsi="仿宋_GB2312" w:eastAsia="仿宋_GB2312" w:cs="仿宋_GB2312"/>
          <w:sz w:val="32"/>
          <w:szCs w:val="32"/>
          <w:highlight w:val="none"/>
          <w:lang w:val="en-US" w:eastAsia="zh-CN"/>
        </w:rPr>
        <w:t>工作日8:30-12:00及14:30-18:00期间联系</w:t>
      </w:r>
      <w:r>
        <w:rPr>
          <w:rFonts w:hint="eastAsia" w:ascii="仿宋_GB2312" w:hAnsi="仿宋_GB2312" w:eastAsia="仿宋_GB2312" w:cs="仿宋_GB2312"/>
          <w:sz w:val="32"/>
          <w:szCs w:val="32"/>
          <w:highlight w:val="none"/>
          <w:lang w:val="en-US" w:eastAsia="zh-CN"/>
        </w:rPr>
        <w:t>我方</w:t>
      </w:r>
      <w:r>
        <w:rPr>
          <w:rFonts w:hint="default"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联系人：张女士</w:t>
      </w:r>
    </w:p>
    <w:p>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textAlignment w:val="auto"/>
        <w:rPr>
          <w:rFonts w:hint="default" w:ascii="仿宋_GB2312" w:hAnsi="宋体" w:eastAsia="仿宋_GB2312"/>
          <w:highlight w:val="none"/>
          <w:lang w:val="en-US" w:eastAsia="zh-CN"/>
        </w:rPr>
      </w:pPr>
      <w:r>
        <w:rPr>
          <w:rFonts w:hint="default" w:ascii="仿宋_GB2312" w:hAnsi="仿宋_GB2312" w:eastAsia="仿宋_GB2312" w:cs="仿宋_GB2312"/>
          <w:sz w:val="32"/>
          <w:szCs w:val="32"/>
          <w:highlight w:val="none"/>
          <w:lang w:val="en-US" w:eastAsia="zh-CN"/>
        </w:rPr>
        <w:t>联系电话：</w:t>
      </w:r>
      <w:r>
        <w:rPr>
          <w:rFonts w:hint="eastAsia" w:ascii="仿宋_GB2312" w:hAnsi="仿宋_GB2312" w:eastAsia="仿宋_GB2312" w:cs="仿宋_GB2312"/>
          <w:sz w:val="32"/>
          <w:szCs w:val="32"/>
          <w:highlight w:val="none"/>
          <w:lang w:val="en-US" w:eastAsia="zh-CN"/>
        </w:rPr>
        <w:t>13005002424</w:t>
      </w:r>
    </w:p>
    <w:p>
      <w:pPr>
        <w:rPr>
          <w:lang w:eastAsia="zh-CN"/>
        </w:rPr>
      </w:pPr>
    </w:p>
    <w:p>
      <w:pPr>
        <w:keepNext w:val="0"/>
        <w:keepLines w:val="0"/>
        <w:pageBreakBefore w:val="0"/>
        <w:widowControl/>
        <w:kinsoku/>
        <w:wordWrap/>
        <w:overflowPunct/>
        <w:topLinePunct w:val="0"/>
        <w:autoSpaceDE/>
        <w:autoSpaceDN/>
        <w:bidi w:val="0"/>
        <w:spacing w:after="0" w:line="240" w:lineRule="auto"/>
        <w:ind w:left="0" w:leftChars="0" w:firstLine="0" w:firstLineChars="0"/>
        <w:jc w:val="left"/>
        <w:textAlignment w:val="auto"/>
        <w:rPr>
          <w:rFonts w:hint="eastAsia" w:ascii="仿宋_GB2312" w:hAnsi="宋体" w:eastAsia="仿宋_GB2312"/>
          <w:highlight w:val="none"/>
          <w:lang w:eastAsia="zh-CN"/>
        </w:rPr>
      </w:pPr>
    </w:p>
    <w:p>
      <w:pPr>
        <w:keepNext w:val="0"/>
        <w:keepLines w:val="0"/>
        <w:pageBreakBefore w:val="0"/>
        <w:widowControl w:val="0"/>
        <w:tabs>
          <w:tab w:val="left" w:pos="142"/>
        </w:tabs>
        <w:kinsoku/>
        <w:wordWrap/>
        <w:overflowPunct/>
        <w:topLinePunct w:val="0"/>
        <w:autoSpaceDE/>
        <w:autoSpaceDN/>
        <w:bidi w:val="0"/>
        <w:spacing w:after="0" w:line="560" w:lineRule="exact"/>
        <w:ind w:left="1875" w:leftChars="186" w:hanging="1280" w:hangingChars="400"/>
        <w:jc w:val="both"/>
        <w:textAlignment w:val="auto"/>
        <w:rPr>
          <w:rFonts w:hint="eastAsia" w:ascii="仿宋_GB2312" w:hAnsi="宋体" w:eastAsia="仿宋_GB2312"/>
          <w:highlight w:val="none"/>
          <w:lang w:val="en-US" w:eastAsia="zh-CN"/>
        </w:rPr>
      </w:pPr>
      <w:r>
        <w:rPr>
          <w:rFonts w:hint="eastAsia" w:ascii="仿宋_GB2312" w:hAnsi="宋体" w:eastAsia="仿宋_GB2312"/>
          <w:highlight w:val="none"/>
          <w:lang w:eastAsia="zh-CN"/>
        </w:rPr>
        <w:t>附件：</w:t>
      </w:r>
      <w:r>
        <w:rPr>
          <w:rFonts w:hint="eastAsia" w:ascii="仿宋_GB2312" w:hAnsi="宋体" w:eastAsia="仿宋_GB2312"/>
          <w:highlight w:val="none"/>
          <w:lang w:val="en-US" w:eastAsia="zh-CN"/>
        </w:rPr>
        <w:t>1.申请人基本情况表</w:t>
      </w:r>
    </w:p>
    <w:p>
      <w:pPr>
        <w:keepNext w:val="0"/>
        <w:keepLines w:val="0"/>
        <w:pageBreakBefore w:val="0"/>
        <w:widowControl w:val="0"/>
        <w:tabs>
          <w:tab w:val="left" w:pos="142"/>
        </w:tabs>
        <w:kinsoku/>
        <w:wordWrap/>
        <w:overflowPunct/>
        <w:topLinePunct w:val="0"/>
        <w:autoSpaceDE/>
        <w:autoSpaceDN/>
        <w:bidi w:val="0"/>
        <w:spacing w:after="0" w:line="560" w:lineRule="exact"/>
        <w:ind w:firstLine="1600" w:firstLineChars="500"/>
        <w:jc w:val="both"/>
        <w:textAlignment w:val="auto"/>
        <w:rPr>
          <w:rFonts w:hint="eastAsia" w:ascii="仿宋_GB2312" w:hAnsi="宋体" w:eastAsia="仿宋_GB2312"/>
          <w:highlight w:val="none"/>
          <w:lang w:val="en-US" w:eastAsia="zh-CN"/>
        </w:rPr>
      </w:pPr>
      <w:r>
        <w:rPr>
          <w:rFonts w:hint="eastAsia" w:ascii="仿宋_GB2312" w:hAnsi="宋体" w:eastAsia="仿宋_GB2312"/>
          <w:highlight w:val="none"/>
          <w:lang w:val="en-US" w:eastAsia="zh-CN"/>
        </w:rPr>
        <w:t>2.入库团队成员名单</w:t>
      </w:r>
    </w:p>
    <w:p>
      <w:pPr>
        <w:keepNext w:val="0"/>
        <w:keepLines w:val="0"/>
        <w:pageBreakBefore w:val="0"/>
        <w:widowControl w:val="0"/>
        <w:tabs>
          <w:tab w:val="left" w:pos="142"/>
        </w:tabs>
        <w:kinsoku/>
        <w:wordWrap/>
        <w:overflowPunct/>
        <w:topLinePunct w:val="0"/>
        <w:autoSpaceDE/>
        <w:autoSpaceDN/>
        <w:bidi w:val="0"/>
        <w:spacing w:after="0" w:line="560" w:lineRule="exact"/>
        <w:ind w:firstLine="1600" w:firstLineChars="500"/>
        <w:jc w:val="both"/>
        <w:textAlignment w:val="auto"/>
        <w:rPr>
          <w:rFonts w:hint="eastAsia" w:ascii="仿宋_GB2312" w:hAnsi="宋体" w:eastAsia="仿宋_GB2312"/>
          <w:highlight w:val="none"/>
          <w:lang w:val="en-US" w:eastAsia="zh-CN"/>
        </w:rPr>
      </w:pPr>
      <w:r>
        <w:rPr>
          <w:rFonts w:hint="eastAsia" w:ascii="仿宋_GB2312" w:hAnsi="宋体" w:eastAsia="仿宋_GB2312"/>
          <w:highlight w:val="none"/>
          <w:lang w:val="en-US" w:eastAsia="zh-CN"/>
        </w:rPr>
        <w:t>3.团队成员介绍</w:t>
      </w:r>
    </w:p>
    <w:p>
      <w:pPr>
        <w:keepNext w:val="0"/>
        <w:keepLines w:val="0"/>
        <w:pageBreakBefore w:val="0"/>
        <w:widowControl w:val="0"/>
        <w:tabs>
          <w:tab w:val="left" w:pos="142"/>
        </w:tabs>
        <w:kinsoku/>
        <w:wordWrap/>
        <w:overflowPunct/>
        <w:topLinePunct w:val="0"/>
        <w:autoSpaceDE/>
        <w:autoSpaceDN/>
        <w:bidi w:val="0"/>
        <w:spacing w:after="0" w:line="560" w:lineRule="exact"/>
        <w:ind w:firstLine="1600" w:firstLineChars="500"/>
        <w:jc w:val="both"/>
        <w:textAlignment w:val="auto"/>
        <w:rPr>
          <w:rFonts w:hint="eastAsia" w:ascii="仿宋_GB2312" w:hAnsi="宋体" w:eastAsia="仿宋_GB2312"/>
          <w:highlight w:val="none"/>
          <w:lang w:val="en-US" w:eastAsia="zh-CN"/>
        </w:rPr>
      </w:pPr>
      <w:r>
        <w:rPr>
          <w:rFonts w:hint="eastAsia" w:ascii="仿宋_GB2312" w:hAnsi="宋体" w:eastAsia="仿宋_GB2312"/>
          <w:highlight w:val="none"/>
          <w:lang w:val="en-US" w:eastAsia="zh-CN"/>
        </w:rPr>
        <w:t>4.团队业绩导览目录</w:t>
      </w:r>
    </w:p>
    <w:p>
      <w:pPr>
        <w:keepNext w:val="0"/>
        <w:keepLines w:val="0"/>
        <w:pageBreakBefore w:val="0"/>
        <w:widowControl w:val="0"/>
        <w:tabs>
          <w:tab w:val="left" w:pos="142"/>
        </w:tabs>
        <w:kinsoku/>
        <w:wordWrap/>
        <w:overflowPunct/>
        <w:topLinePunct w:val="0"/>
        <w:autoSpaceDE/>
        <w:autoSpaceDN/>
        <w:bidi w:val="0"/>
        <w:spacing w:after="0" w:line="560" w:lineRule="exact"/>
        <w:ind w:firstLine="640" w:firstLineChars="200"/>
        <w:jc w:val="both"/>
        <w:textAlignment w:val="auto"/>
        <w:rPr>
          <w:rFonts w:hint="eastAsia" w:ascii="仿宋_GB2312" w:hAnsi="宋体" w:eastAsia="仿宋_GB2312"/>
          <w:highlight w:val="none"/>
          <w:lang w:val="en-US" w:eastAsia="zh-CN"/>
        </w:rPr>
      </w:pPr>
      <w:r>
        <w:rPr>
          <w:rFonts w:hint="eastAsia" w:ascii="仿宋_GB2312" w:hAnsi="宋体" w:eastAsia="仿宋_GB2312"/>
          <w:highlight w:val="none"/>
          <w:lang w:val="en-US" w:eastAsia="zh-CN"/>
        </w:rPr>
        <w:t xml:space="preserve">      5.诚信声明</w:t>
      </w:r>
    </w:p>
    <w:p>
      <w:pPr>
        <w:keepNext w:val="0"/>
        <w:keepLines w:val="0"/>
        <w:pageBreakBefore w:val="0"/>
        <w:widowControl w:val="0"/>
        <w:tabs>
          <w:tab w:val="left" w:pos="142"/>
        </w:tabs>
        <w:kinsoku/>
        <w:wordWrap/>
        <w:overflowPunct/>
        <w:topLinePunct w:val="0"/>
        <w:autoSpaceDE/>
        <w:autoSpaceDN/>
        <w:bidi w:val="0"/>
        <w:spacing w:after="0" w:line="560" w:lineRule="exact"/>
        <w:ind w:firstLine="640" w:firstLineChars="200"/>
        <w:jc w:val="both"/>
        <w:textAlignment w:val="auto"/>
        <w:rPr>
          <w:rFonts w:hint="eastAsia" w:ascii="仿宋_GB2312" w:hAnsi="宋体" w:eastAsia="仿宋_GB2312"/>
          <w:highlight w:val="none"/>
          <w:lang w:val="en-US" w:eastAsia="zh-CN"/>
        </w:rPr>
      </w:pPr>
      <w:bookmarkStart w:id="3" w:name="_GoBack"/>
      <w:bookmarkEnd w:id="3"/>
    </w:p>
    <w:p>
      <w:pPr>
        <w:keepNext w:val="0"/>
        <w:keepLines w:val="0"/>
        <w:pageBreakBefore w:val="0"/>
        <w:widowControl w:val="0"/>
        <w:tabs>
          <w:tab w:val="left" w:pos="142"/>
        </w:tabs>
        <w:kinsoku/>
        <w:wordWrap/>
        <w:overflowPunct/>
        <w:topLinePunct w:val="0"/>
        <w:autoSpaceDE/>
        <w:autoSpaceDN/>
        <w:bidi w:val="0"/>
        <w:spacing w:after="0" w:line="560" w:lineRule="exact"/>
        <w:ind w:firstLine="640" w:firstLineChars="200"/>
        <w:jc w:val="both"/>
        <w:textAlignment w:val="auto"/>
        <w:rPr>
          <w:rFonts w:hint="eastAsia" w:ascii="仿宋_GB2312" w:hAnsi="宋体" w:eastAsia="仿宋_GB2312"/>
          <w:highlight w:val="none"/>
          <w:lang w:val="en-US" w:eastAsia="zh-CN"/>
        </w:rPr>
      </w:pPr>
    </w:p>
    <w:p>
      <w:pPr>
        <w:keepNext w:val="0"/>
        <w:keepLines w:val="0"/>
        <w:pageBreakBefore w:val="0"/>
        <w:widowControl w:val="0"/>
        <w:tabs>
          <w:tab w:val="left" w:pos="142"/>
        </w:tabs>
        <w:kinsoku/>
        <w:wordWrap/>
        <w:overflowPunct/>
        <w:topLinePunct w:val="0"/>
        <w:autoSpaceDE/>
        <w:autoSpaceDN/>
        <w:bidi w:val="0"/>
        <w:spacing w:after="0" w:line="560" w:lineRule="exact"/>
        <w:ind w:firstLine="3840" w:firstLineChars="1200"/>
        <w:jc w:val="both"/>
        <w:textAlignment w:val="auto"/>
        <w:rPr>
          <w:rFonts w:hint="eastAsia" w:ascii="仿宋_GB2312" w:hAnsi="宋体" w:eastAsia="仿宋_GB2312"/>
          <w:highlight w:val="none"/>
          <w:lang w:val="en-US" w:eastAsia="zh-CN"/>
        </w:rPr>
      </w:pPr>
      <w:r>
        <w:rPr>
          <w:rFonts w:hint="eastAsia" w:ascii="仿宋_GB2312" w:hAnsi="宋体" w:eastAsia="仿宋_GB2312"/>
          <w:highlight w:val="none"/>
          <w:lang w:val="en-US" w:eastAsia="zh-CN"/>
        </w:rPr>
        <w:t>海南省财金集团有限公司</w:t>
      </w:r>
    </w:p>
    <w:p>
      <w:pPr>
        <w:keepNext w:val="0"/>
        <w:keepLines w:val="0"/>
        <w:pageBreakBefore w:val="0"/>
        <w:widowControl w:val="0"/>
        <w:tabs>
          <w:tab w:val="left" w:pos="142"/>
        </w:tabs>
        <w:kinsoku/>
        <w:wordWrap/>
        <w:overflowPunct/>
        <w:topLinePunct w:val="0"/>
        <w:autoSpaceDE/>
        <w:autoSpaceDN/>
        <w:bidi w:val="0"/>
        <w:spacing w:after="0" w:line="560" w:lineRule="exact"/>
        <w:ind w:firstLine="4480" w:firstLineChars="1400"/>
        <w:jc w:val="both"/>
        <w:textAlignment w:val="auto"/>
        <w:rPr>
          <w:rFonts w:hint="default" w:ascii="仿宋_GB2312" w:hAnsi="宋体" w:eastAsia="仿宋_GB2312"/>
          <w:highlight w:val="none"/>
          <w:lang w:val="en-US" w:eastAsia="zh-CN"/>
        </w:rPr>
      </w:pPr>
      <w:r>
        <w:rPr>
          <w:rFonts w:hint="eastAsia" w:ascii="仿宋_GB2312" w:hAnsi="宋体" w:eastAsia="仿宋_GB2312"/>
          <w:highlight w:val="none"/>
          <w:lang w:val="en-US" w:eastAsia="zh-CN"/>
        </w:rPr>
        <w:t>2025年12月1日</w:t>
      </w:r>
    </w:p>
    <w:p>
      <w:pPr>
        <w:keepNext w:val="0"/>
        <w:keepLines w:val="0"/>
        <w:pageBreakBefore w:val="0"/>
        <w:widowControl w:val="0"/>
        <w:tabs>
          <w:tab w:val="left" w:pos="142"/>
        </w:tabs>
        <w:kinsoku/>
        <w:wordWrap/>
        <w:overflowPunct/>
        <w:topLinePunct w:val="0"/>
        <w:autoSpaceDE/>
        <w:autoSpaceDN/>
        <w:bidi w:val="0"/>
        <w:spacing w:after="0" w:line="560" w:lineRule="exact"/>
        <w:ind w:firstLine="640" w:firstLineChars="200"/>
        <w:jc w:val="both"/>
        <w:textAlignment w:val="auto"/>
        <w:rPr>
          <w:rFonts w:hint="eastAsia" w:ascii="仿宋_GB2312" w:hAnsi="宋体" w:eastAsia="仿宋_GB2312"/>
          <w:highlight w:val="none"/>
          <w:lang w:eastAsia="zh-CN"/>
        </w:rPr>
      </w:pPr>
    </w:p>
    <w:p>
      <w:pPr>
        <w:keepNext w:val="0"/>
        <w:keepLines w:val="0"/>
        <w:pageBreakBefore w:val="0"/>
        <w:widowControl w:val="0"/>
        <w:tabs>
          <w:tab w:val="left" w:pos="142"/>
        </w:tabs>
        <w:kinsoku/>
        <w:wordWrap/>
        <w:overflowPunct/>
        <w:topLinePunct w:val="0"/>
        <w:autoSpaceDE/>
        <w:autoSpaceDN/>
        <w:bidi w:val="0"/>
        <w:spacing w:after="0" w:line="560" w:lineRule="exact"/>
        <w:ind w:firstLine="640" w:firstLineChars="200"/>
        <w:jc w:val="both"/>
        <w:textAlignment w:val="auto"/>
        <w:rPr>
          <w:rFonts w:hint="eastAsia" w:ascii="仿宋_GB2312" w:hAnsi="宋体" w:eastAsia="仿宋_GB2312"/>
          <w:highlight w:val="none"/>
          <w:lang w:eastAsia="zh-CN"/>
        </w:rPr>
      </w:pPr>
    </w:p>
    <w:p>
      <w:pPr>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br w:type="page"/>
      </w:r>
    </w:p>
    <w:p>
      <w:pPr>
        <w:ind w:left="0" w:leftChars="0" w:firstLine="0" w:firstLineChars="0"/>
        <w:rPr>
          <w:rFonts w:hint="eastAsia" w:ascii="黑体" w:hAnsi="黑体" w:eastAsia="黑体" w:cs="黑体"/>
          <w:sz w:val="32"/>
          <w:szCs w:val="32"/>
          <w:highlight w:val="none"/>
          <w:lang w:eastAsia="zh-CN"/>
        </w:rPr>
      </w:pPr>
    </w:p>
    <w:p>
      <w:pPr>
        <w:keepNext w:val="0"/>
        <w:keepLines w:val="0"/>
        <w:pageBreakBefore w:val="0"/>
        <w:widowControl/>
        <w:kinsoku/>
        <w:overflowPunct/>
        <w:topLinePunct w:val="0"/>
        <w:autoSpaceDE/>
        <w:autoSpaceDN/>
        <w:bidi w:val="0"/>
        <w:adjustRightInd/>
        <w:snapToGrid/>
        <w:spacing w:after="0" w:line="578" w:lineRule="exact"/>
        <w:ind w:firstLine="0" w:firstLineChars="0"/>
        <w:jc w:val="left"/>
        <w:outlineLvl w:val="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keepNext w:val="0"/>
        <w:keepLines w:val="0"/>
        <w:pageBreakBefore w:val="0"/>
        <w:widowControl w:val="0"/>
        <w:kinsoku/>
        <w:overflowPunct/>
        <w:topLinePunct w:val="0"/>
        <w:autoSpaceDE/>
        <w:autoSpaceDN/>
        <w:bidi w:val="0"/>
        <w:adjustRightInd w:val="0"/>
        <w:snapToGrid w:val="0"/>
        <w:spacing w:after="0" w:line="520" w:lineRule="atLeast"/>
        <w:ind w:firstLine="0" w:firstLineChars="0"/>
        <w:jc w:val="center"/>
        <w:rPr>
          <w:rFonts w:hint="eastAsia" w:ascii="方正小标宋简体" w:hAnsi="方正小标宋简体" w:eastAsia="方正小标宋简体" w:cs="方正小标宋简体"/>
          <w:sz w:val="44"/>
          <w:szCs w:val="44"/>
          <w:highlight w:val="none"/>
          <w:lang w:val="en-US" w:eastAsia="zh-CN"/>
        </w:rPr>
      </w:pPr>
    </w:p>
    <w:p>
      <w:pPr>
        <w:keepNext w:val="0"/>
        <w:keepLines w:val="0"/>
        <w:pageBreakBefore w:val="0"/>
        <w:widowControl w:val="0"/>
        <w:kinsoku/>
        <w:overflowPunct/>
        <w:topLinePunct w:val="0"/>
        <w:autoSpaceDE/>
        <w:autoSpaceDN/>
        <w:bidi w:val="0"/>
        <w:adjustRightInd w:val="0"/>
        <w:snapToGrid w:val="0"/>
        <w:spacing w:after="0" w:line="520" w:lineRule="atLeast"/>
        <w:ind w:firstLine="0" w:firstLineChars="0"/>
        <w:jc w:val="center"/>
        <w:rPr>
          <w:rFonts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val="en-US" w:eastAsia="zh-CN"/>
        </w:rPr>
        <w:t>申请人</w:t>
      </w:r>
      <w:r>
        <w:rPr>
          <w:rFonts w:hint="eastAsia" w:ascii="方正小标宋简体" w:hAnsi="方正小标宋简体" w:eastAsia="方正小标宋简体" w:cs="方正小标宋简体"/>
          <w:sz w:val="44"/>
          <w:szCs w:val="44"/>
          <w:highlight w:val="none"/>
          <w:lang w:eastAsia="zh-CN"/>
        </w:rPr>
        <w:t>基本情况表</w:t>
      </w:r>
    </w:p>
    <w:p>
      <w:pPr>
        <w:keepNext w:val="0"/>
        <w:keepLines w:val="0"/>
        <w:pageBreakBefore w:val="0"/>
        <w:widowControl w:val="0"/>
        <w:kinsoku/>
        <w:overflowPunct/>
        <w:topLinePunct w:val="0"/>
        <w:autoSpaceDE/>
        <w:autoSpaceDN/>
        <w:bidi w:val="0"/>
        <w:adjustRightInd w:val="0"/>
        <w:snapToGrid w:val="0"/>
        <w:spacing w:after="0" w:line="520" w:lineRule="atLeast"/>
        <w:ind w:firstLine="640"/>
        <w:rPr>
          <w:highlight w:val="none"/>
          <w:lang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011"/>
        <w:gridCol w:w="1855"/>
        <w:gridCol w:w="1696"/>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95"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r>
              <w:rPr>
                <w:rFonts w:hint="eastAsia"/>
                <w:sz w:val="24"/>
                <w:szCs w:val="24"/>
                <w:highlight w:val="none"/>
                <w:lang w:eastAsia="zh-CN"/>
              </w:rPr>
              <w:t>机构名称</w:t>
            </w:r>
          </w:p>
        </w:tc>
        <w:tc>
          <w:tcPr>
            <w:tcW w:w="6727" w:type="dxa"/>
            <w:gridSpan w:val="4"/>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95"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r>
              <w:rPr>
                <w:rFonts w:hint="eastAsia"/>
                <w:sz w:val="24"/>
                <w:szCs w:val="24"/>
                <w:highlight w:val="none"/>
                <w:lang w:eastAsia="zh-CN"/>
              </w:rPr>
              <w:t>成立日期</w:t>
            </w:r>
          </w:p>
        </w:tc>
        <w:tc>
          <w:tcPr>
            <w:tcW w:w="2866" w:type="dxa"/>
            <w:gridSpan w:val="2"/>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c>
          <w:tcPr>
            <w:tcW w:w="1696"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r>
              <w:rPr>
                <w:rFonts w:hint="eastAsia"/>
                <w:sz w:val="24"/>
                <w:szCs w:val="24"/>
                <w:highlight w:val="none"/>
                <w:lang w:eastAsia="zh-CN"/>
              </w:rPr>
              <w:t>单位负责人</w:t>
            </w:r>
          </w:p>
        </w:tc>
        <w:tc>
          <w:tcPr>
            <w:tcW w:w="2165"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95"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r>
              <w:rPr>
                <w:rFonts w:hint="eastAsia"/>
                <w:sz w:val="24"/>
                <w:szCs w:val="24"/>
                <w:highlight w:val="none"/>
                <w:lang w:eastAsia="zh-CN"/>
              </w:rPr>
              <w:t>员工总人数</w:t>
            </w:r>
          </w:p>
        </w:tc>
        <w:tc>
          <w:tcPr>
            <w:tcW w:w="2866" w:type="dxa"/>
            <w:gridSpan w:val="2"/>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c>
          <w:tcPr>
            <w:tcW w:w="1696"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r>
              <w:rPr>
                <w:rFonts w:hint="eastAsia"/>
                <w:sz w:val="24"/>
                <w:szCs w:val="24"/>
                <w:highlight w:val="none"/>
                <w:lang w:val="en-US" w:eastAsia="zh-CN"/>
              </w:rPr>
              <w:t>注册会计师</w:t>
            </w:r>
            <w:r>
              <w:rPr>
                <w:rFonts w:hint="eastAsia"/>
                <w:sz w:val="24"/>
                <w:szCs w:val="24"/>
                <w:highlight w:val="none"/>
                <w:lang w:eastAsia="zh-CN"/>
              </w:rPr>
              <w:t>人数</w:t>
            </w:r>
          </w:p>
        </w:tc>
        <w:tc>
          <w:tcPr>
            <w:tcW w:w="2165"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95" w:type="dxa"/>
            <w:shd w:val="clear" w:color="auto" w:fill="auto"/>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hint="default" w:ascii="仿宋" w:hAnsi="仿宋" w:eastAsia="仿宋" w:cs="仿宋"/>
                <w:sz w:val="24"/>
                <w:szCs w:val="24"/>
                <w:highlight w:val="none"/>
                <w:lang w:val="en-US" w:eastAsia="zh-CN" w:bidi="ar-SA"/>
              </w:rPr>
            </w:pPr>
            <w:r>
              <w:rPr>
                <w:rFonts w:hint="eastAsia"/>
                <w:sz w:val="24"/>
                <w:szCs w:val="24"/>
                <w:highlight w:val="none"/>
                <w:lang w:val="en-US" w:eastAsia="zh-CN"/>
              </w:rPr>
              <w:t>最近一期</w:t>
            </w:r>
            <w:r>
              <w:rPr>
                <w:rFonts w:hint="default"/>
                <w:sz w:val="24"/>
                <w:szCs w:val="24"/>
                <w:highlight w:val="none"/>
                <w:lang w:val="en-US" w:eastAsia="zh-CN"/>
              </w:rPr>
              <w:t>会计师事务所综合评价百家</w:t>
            </w:r>
            <w:r>
              <w:rPr>
                <w:rFonts w:hint="eastAsia"/>
                <w:sz w:val="24"/>
                <w:szCs w:val="24"/>
                <w:highlight w:val="none"/>
                <w:lang w:val="en-US" w:eastAsia="zh-CN"/>
              </w:rPr>
              <w:t>排名的名次</w:t>
            </w:r>
          </w:p>
        </w:tc>
        <w:tc>
          <w:tcPr>
            <w:tcW w:w="2866" w:type="dxa"/>
            <w:gridSpan w:val="2"/>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c>
          <w:tcPr>
            <w:tcW w:w="1696"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hint="default"/>
                <w:sz w:val="24"/>
                <w:szCs w:val="24"/>
                <w:highlight w:val="none"/>
                <w:lang w:val="en-US" w:eastAsia="zh-CN"/>
              </w:rPr>
            </w:pPr>
            <w:r>
              <w:rPr>
                <w:rFonts w:hint="eastAsia"/>
                <w:sz w:val="24"/>
                <w:szCs w:val="24"/>
                <w:highlight w:val="none"/>
                <w:lang w:val="en-US" w:eastAsia="zh-CN"/>
              </w:rPr>
              <w:t>2024年经审计营业收入</w:t>
            </w:r>
          </w:p>
        </w:tc>
        <w:tc>
          <w:tcPr>
            <w:tcW w:w="2165"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95"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r>
              <w:rPr>
                <w:rFonts w:hint="eastAsia"/>
                <w:sz w:val="24"/>
                <w:szCs w:val="24"/>
                <w:highlight w:val="none"/>
                <w:lang w:eastAsia="zh-CN"/>
              </w:rPr>
              <w:t>团队负责人</w:t>
            </w:r>
          </w:p>
        </w:tc>
        <w:tc>
          <w:tcPr>
            <w:tcW w:w="1011"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r>
              <w:rPr>
                <w:rFonts w:hint="eastAsia"/>
                <w:sz w:val="24"/>
                <w:szCs w:val="24"/>
                <w:highlight w:val="none"/>
                <w:lang w:eastAsia="zh-CN"/>
              </w:rPr>
              <w:t>姓名</w:t>
            </w:r>
          </w:p>
        </w:tc>
        <w:tc>
          <w:tcPr>
            <w:tcW w:w="1855"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c>
          <w:tcPr>
            <w:tcW w:w="1696"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r>
              <w:rPr>
                <w:rFonts w:hint="eastAsia"/>
                <w:sz w:val="24"/>
                <w:szCs w:val="24"/>
                <w:highlight w:val="none"/>
                <w:lang w:eastAsia="zh-CN"/>
              </w:rPr>
              <w:t>手机号码</w:t>
            </w:r>
          </w:p>
        </w:tc>
        <w:tc>
          <w:tcPr>
            <w:tcW w:w="2165"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95" w:type="dxa"/>
            <w:vMerge w:val="restart"/>
            <w:shd w:val="clear" w:color="auto" w:fill="auto"/>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hint="eastAsia" w:ascii="仿宋" w:hAnsi="仿宋" w:eastAsia="仿宋" w:cs="仿宋"/>
                <w:sz w:val="24"/>
                <w:szCs w:val="24"/>
                <w:highlight w:val="none"/>
                <w:lang w:val="en-US" w:eastAsia="zh-CN" w:bidi="ar-SA"/>
              </w:rPr>
            </w:pPr>
            <w:r>
              <w:rPr>
                <w:rFonts w:hint="eastAsia"/>
                <w:sz w:val="24"/>
                <w:szCs w:val="24"/>
                <w:highlight w:val="none"/>
                <w:lang w:val="en-US" w:eastAsia="zh-CN"/>
              </w:rPr>
              <w:t>团队</w:t>
            </w:r>
            <w:r>
              <w:rPr>
                <w:rFonts w:hint="eastAsia"/>
                <w:sz w:val="24"/>
                <w:szCs w:val="24"/>
                <w:highlight w:val="none"/>
                <w:lang w:eastAsia="zh-CN"/>
              </w:rPr>
              <w:t>联系方式</w:t>
            </w:r>
          </w:p>
        </w:tc>
        <w:tc>
          <w:tcPr>
            <w:tcW w:w="1011" w:type="dxa"/>
            <w:shd w:val="clear" w:color="auto" w:fill="auto"/>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hint="eastAsia" w:ascii="仿宋" w:hAnsi="仿宋" w:eastAsia="仿宋" w:cs="仿宋"/>
                <w:sz w:val="24"/>
                <w:szCs w:val="24"/>
                <w:highlight w:val="none"/>
                <w:lang w:val="en-US" w:eastAsia="zh-CN" w:bidi="ar-SA"/>
              </w:rPr>
            </w:pPr>
            <w:r>
              <w:rPr>
                <w:rFonts w:hint="eastAsia"/>
                <w:sz w:val="24"/>
                <w:szCs w:val="24"/>
                <w:highlight w:val="none"/>
                <w:lang w:eastAsia="zh-CN"/>
              </w:rPr>
              <w:t>联系人</w:t>
            </w:r>
          </w:p>
        </w:tc>
        <w:tc>
          <w:tcPr>
            <w:tcW w:w="1855" w:type="dxa"/>
            <w:shd w:val="clear" w:color="auto" w:fill="auto"/>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ascii="仿宋" w:hAnsi="仿宋" w:eastAsia="仿宋" w:cs="仿宋"/>
                <w:sz w:val="24"/>
                <w:szCs w:val="24"/>
                <w:highlight w:val="none"/>
                <w:lang w:val="en-US" w:eastAsia="zh-CN" w:bidi="ar-SA"/>
              </w:rPr>
            </w:pPr>
          </w:p>
        </w:tc>
        <w:tc>
          <w:tcPr>
            <w:tcW w:w="1696" w:type="dxa"/>
            <w:shd w:val="clear" w:color="auto" w:fill="auto"/>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hint="eastAsia" w:ascii="仿宋" w:hAnsi="仿宋" w:eastAsia="仿宋" w:cs="仿宋"/>
                <w:sz w:val="24"/>
                <w:szCs w:val="24"/>
                <w:highlight w:val="none"/>
                <w:lang w:val="en-US" w:eastAsia="zh-CN" w:bidi="ar-SA"/>
              </w:rPr>
            </w:pPr>
            <w:r>
              <w:rPr>
                <w:rFonts w:hint="eastAsia"/>
                <w:sz w:val="24"/>
                <w:szCs w:val="24"/>
                <w:highlight w:val="none"/>
                <w:lang w:eastAsia="zh-CN"/>
              </w:rPr>
              <w:t>电话</w:t>
            </w:r>
          </w:p>
        </w:tc>
        <w:tc>
          <w:tcPr>
            <w:tcW w:w="2165" w:type="dxa"/>
            <w:shd w:val="clear" w:color="auto" w:fill="auto"/>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ascii="仿宋" w:hAnsi="仿宋" w:eastAsia="仿宋" w:cs="仿宋"/>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95" w:type="dxa"/>
            <w:vMerge w:val="continue"/>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hint="eastAsia"/>
                <w:sz w:val="24"/>
                <w:szCs w:val="24"/>
                <w:highlight w:val="none"/>
                <w:lang w:eastAsia="zh-CN"/>
              </w:rPr>
            </w:pPr>
          </w:p>
        </w:tc>
        <w:tc>
          <w:tcPr>
            <w:tcW w:w="1011" w:type="dxa"/>
            <w:shd w:val="clear" w:color="auto" w:fill="auto"/>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hint="eastAsia" w:ascii="仿宋" w:hAnsi="仿宋" w:eastAsia="仿宋" w:cs="仿宋"/>
                <w:sz w:val="24"/>
                <w:szCs w:val="24"/>
                <w:highlight w:val="none"/>
                <w:lang w:val="en-US" w:eastAsia="zh-CN" w:bidi="ar-SA"/>
              </w:rPr>
            </w:pPr>
            <w:r>
              <w:rPr>
                <w:rFonts w:hint="eastAsia"/>
                <w:sz w:val="24"/>
                <w:szCs w:val="24"/>
                <w:highlight w:val="none"/>
                <w:lang w:eastAsia="zh-CN"/>
              </w:rPr>
              <w:t>邮箱</w:t>
            </w:r>
          </w:p>
        </w:tc>
        <w:tc>
          <w:tcPr>
            <w:tcW w:w="1855" w:type="dxa"/>
            <w:shd w:val="clear" w:color="auto" w:fill="auto"/>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ascii="仿宋" w:hAnsi="仿宋" w:eastAsia="仿宋" w:cs="仿宋"/>
                <w:sz w:val="24"/>
                <w:szCs w:val="24"/>
                <w:highlight w:val="none"/>
                <w:lang w:val="en-US" w:eastAsia="zh-CN" w:bidi="ar-SA"/>
              </w:rPr>
            </w:pPr>
          </w:p>
        </w:tc>
        <w:tc>
          <w:tcPr>
            <w:tcW w:w="1696" w:type="dxa"/>
            <w:shd w:val="clear" w:color="auto" w:fill="auto"/>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hint="eastAsia" w:ascii="仿宋" w:hAnsi="仿宋" w:eastAsia="仿宋" w:cs="仿宋"/>
                <w:sz w:val="24"/>
                <w:szCs w:val="24"/>
                <w:highlight w:val="none"/>
                <w:lang w:val="en-US" w:eastAsia="zh-CN" w:bidi="ar-SA"/>
              </w:rPr>
            </w:pPr>
            <w:r>
              <w:rPr>
                <w:rFonts w:hint="eastAsia"/>
                <w:sz w:val="24"/>
                <w:szCs w:val="24"/>
                <w:highlight w:val="none"/>
                <w:lang w:eastAsia="zh-CN"/>
              </w:rPr>
              <w:t>传真</w:t>
            </w:r>
          </w:p>
        </w:tc>
        <w:tc>
          <w:tcPr>
            <w:tcW w:w="2165" w:type="dxa"/>
            <w:shd w:val="clear" w:color="auto" w:fill="auto"/>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ascii="仿宋" w:hAnsi="仿宋" w:eastAsia="仿宋" w:cs="仿宋"/>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trPr>
        <w:tc>
          <w:tcPr>
            <w:tcW w:w="1795"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hint="eastAsia"/>
                <w:sz w:val="24"/>
                <w:szCs w:val="24"/>
                <w:highlight w:val="none"/>
                <w:lang w:val="en-US" w:eastAsia="zh-CN"/>
              </w:rPr>
            </w:pPr>
            <w:r>
              <w:rPr>
                <w:rFonts w:hint="eastAsia"/>
                <w:sz w:val="24"/>
                <w:szCs w:val="24"/>
                <w:highlight w:val="none"/>
                <w:lang w:val="en-US" w:eastAsia="zh-CN"/>
              </w:rPr>
              <w:t>申报类别</w:t>
            </w:r>
          </w:p>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hint="default"/>
                <w:sz w:val="24"/>
                <w:szCs w:val="24"/>
                <w:highlight w:val="none"/>
                <w:lang w:val="en-US" w:eastAsia="zh-CN"/>
              </w:rPr>
            </w:pPr>
            <w:r>
              <w:rPr>
                <w:rFonts w:hint="eastAsia"/>
                <w:sz w:val="24"/>
                <w:szCs w:val="24"/>
                <w:highlight w:val="none"/>
                <w:lang w:val="en-US" w:eastAsia="zh-CN"/>
              </w:rPr>
              <w:t>细分方向选择</w:t>
            </w:r>
          </w:p>
        </w:tc>
        <w:tc>
          <w:tcPr>
            <w:tcW w:w="6727" w:type="dxa"/>
            <w:gridSpan w:val="4"/>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left"/>
              <w:rPr>
                <w:rFonts w:hint="eastAsia"/>
                <w:sz w:val="24"/>
                <w:szCs w:val="24"/>
                <w:highlight w:val="none"/>
                <w:lang w:val="en-US" w:eastAsia="zh-CN"/>
              </w:rPr>
            </w:pPr>
            <w:r>
              <w:rPr>
                <w:rFonts w:hint="eastAsia"/>
                <w:sz w:val="24"/>
                <w:szCs w:val="24"/>
                <w:highlight w:val="none"/>
                <w:lang w:val="en-US" w:eastAsia="zh-CN"/>
              </w:rPr>
              <w:t>专项审计咨询类</w:t>
            </w:r>
          </w:p>
          <w:p>
            <w:pPr>
              <w:pStyle w:val="3"/>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Chars="100"/>
              <w:contextualSpacing/>
              <w:jc w:val="left"/>
              <w:textAlignment w:val="auto"/>
              <w:outlineLvl w:val="1"/>
              <w:rPr>
                <w:rFonts w:hint="eastAsia" w:ascii="仿宋_GB2312" w:hAnsi="仿宋_GB2312" w:eastAsia="仿宋_GB2312" w:cs="仿宋_GB2312"/>
                <w:b w:val="0"/>
                <w:bCs/>
                <w:color w:val="auto"/>
                <w:sz w:val="24"/>
                <w:szCs w:val="24"/>
                <w:highlight w:val="none"/>
                <w:vertAlign w:val="baseline"/>
                <w:lang w:val="en-US" w:eastAsia="zh-CN" w:bidi="ar-SA"/>
              </w:rPr>
            </w:pPr>
            <w:r>
              <w:rPr>
                <w:rFonts w:hint="eastAsia"/>
                <w:sz w:val="24"/>
                <w:szCs w:val="24"/>
                <w:highlight w:val="none"/>
                <w:lang w:val="en-US" w:eastAsia="zh-CN"/>
              </w:rPr>
              <w:t>□</w:t>
            </w:r>
            <w:r>
              <w:rPr>
                <w:rFonts w:hint="eastAsia" w:ascii="仿宋_GB2312" w:hAnsi="仿宋_GB2312" w:eastAsia="仿宋_GB2312" w:cs="仿宋_GB2312"/>
                <w:b w:val="0"/>
                <w:bCs/>
                <w:color w:val="auto"/>
                <w:sz w:val="24"/>
                <w:szCs w:val="24"/>
                <w:highlight w:val="none"/>
                <w:vertAlign w:val="baseline"/>
                <w:lang w:val="en-US" w:eastAsia="zh-CN" w:bidi="ar-SA"/>
              </w:rPr>
              <w:t>经济责任审计（金融行业）</w:t>
            </w:r>
          </w:p>
          <w:p>
            <w:pPr>
              <w:pStyle w:val="3"/>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Chars="100"/>
              <w:contextualSpacing/>
              <w:jc w:val="left"/>
              <w:textAlignment w:val="auto"/>
              <w:outlineLvl w:val="1"/>
              <w:rPr>
                <w:rFonts w:hint="default" w:ascii="仿宋_GB2312" w:hAnsi="仿宋_GB2312" w:eastAsia="仿宋_GB2312" w:cs="仿宋_GB2312"/>
                <w:b w:val="0"/>
                <w:bCs/>
                <w:color w:val="auto"/>
                <w:sz w:val="24"/>
                <w:szCs w:val="24"/>
                <w:highlight w:val="none"/>
                <w:vertAlign w:val="baseline"/>
                <w:lang w:val="en-US" w:eastAsia="zh-CN" w:bidi="ar-SA"/>
              </w:rPr>
            </w:pPr>
            <w:r>
              <w:rPr>
                <w:rFonts w:hint="eastAsia"/>
                <w:sz w:val="24"/>
                <w:szCs w:val="24"/>
                <w:highlight w:val="none"/>
                <w:lang w:val="en-US" w:eastAsia="zh-CN"/>
              </w:rPr>
              <w:t>□</w:t>
            </w:r>
            <w:r>
              <w:rPr>
                <w:rFonts w:hint="eastAsia" w:ascii="仿宋_GB2312" w:hAnsi="仿宋_GB2312" w:eastAsia="仿宋_GB2312" w:cs="仿宋_GB2312"/>
                <w:b w:val="0"/>
                <w:bCs/>
                <w:color w:val="auto"/>
                <w:sz w:val="24"/>
                <w:szCs w:val="24"/>
                <w:highlight w:val="none"/>
                <w:vertAlign w:val="baseline"/>
                <w:lang w:val="en-US" w:eastAsia="zh-CN" w:bidi="ar-SA"/>
              </w:rPr>
              <w:t>经济责任审计（信息科技行业）</w:t>
            </w:r>
          </w:p>
          <w:p>
            <w:pPr>
              <w:pStyle w:val="3"/>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Chars="100"/>
              <w:contextualSpacing/>
              <w:jc w:val="left"/>
              <w:textAlignment w:val="auto"/>
              <w:outlineLvl w:val="1"/>
              <w:rPr>
                <w:rFonts w:hint="eastAsia" w:ascii="仿宋_GB2312" w:hAnsi="仿宋_GB2312" w:eastAsia="仿宋_GB2312" w:cs="仿宋_GB2312"/>
                <w:b w:val="0"/>
                <w:bCs/>
                <w:color w:val="auto"/>
                <w:sz w:val="24"/>
                <w:szCs w:val="24"/>
                <w:highlight w:val="none"/>
                <w:vertAlign w:val="baseline"/>
                <w:lang w:val="en-US" w:eastAsia="zh-CN" w:bidi="ar-SA"/>
              </w:rPr>
            </w:pPr>
            <w:r>
              <w:rPr>
                <w:rFonts w:hint="eastAsia"/>
                <w:sz w:val="24"/>
                <w:szCs w:val="24"/>
                <w:highlight w:val="none"/>
                <w:lang w:val="en-US" w:eastAsia="zh-CN"/>
              </w:rPr>
              <w:t>□</w:t>
            </w:r>
            <w:r>
              <w:rPr>
                <w:rFonts w:hint="eastAsia" w:ascii="仿宋_GB2312" w:hAnsi="仿宋_GB2312" w:eastAsia="仿宋_GB2312" w:cs="仿宋_GB2312"/>
                <w:b w:val="0"/>
                <w:bCs/>
                <w:color w:val="auto"/>
                <w:sz w:val="24"/>
                <w:szCs w:val="24"/>
                <w:highlight w:val="none"/>
                <w:vertAlign w:val="baseline"/>
                <w:lang w:val="en-US" w:eastAsia="zh-CN" w:bidi="ar-SA"/>
              </w:rPr>
              <w:t>内控审计/咨询（金融行业）</w:t>
            </w:r>
          </w:p>
          <w:p>
            <w:pPr>
              <w:pStyle w:val="3"/>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leftChars="100"/>
              <w:contextualSpacing/>
              <w:jc w:val="left"/>
              <w:textAlignment w:val="auto"/>
              <w:outlineLvl w:val="1"/>
              <w:rPr>
                <w:rFonts w:hint="default" w:ascii="仿宋_GB2312" w:hAnsi="仿宋_GB2312" w:eastAsia="仿宋_GB2312" w:cs="仿宋_GB2312"/>
                <w:b w:val="0"/>
                <w:bCs/>
                <w:color w:val="auto"/>
                <w:sz w:val="24"/>
                <w:szCs w:val="24"/>
                <w:highlight w:val="none"/>
                <w:vertAlign w:val="baseline"/>
                <w:lang w:val="en-US" w:eastAsia="zh-CN" w:bidi="ar-SA"/>
              </w:rPr>
            </w:pPr>
            <w:r>
              <w:rPr>
                <w:rFonts w:hint="eastAsia"/>
                <w:sz w:val="24"/>
                <w:szCs w:val="24"/>
                <w:highlight w:val="none"/>
                <w:lang w:val="en-US" w:eastAsia="zh-CN"/>
              </w:rPr>
              <w:t>□</w:t>
            </w:r>
            <w:r>
              <w:rPr>
                <w:rFonts w:hint="eastAsia" w:ascii="仿宋_GB2312" w:hAnsi="仿宋_GB2312" w:eastAsia="仿宋_GB2312" w:cs="仿宋_GB2312"/>
                <w:b w:val="0"/>
                <w:bCs/>
                <w:color w:val="auto"/>
                <w:sz w:val="24"/>
                <w:szCs w:val="24"/>
                <w:highlight w:val="none"/>
                <w:vertAlign w:val="baseline"/>
                <w:lang w:val="en-US" w:eastAsia="zh-CN" w:bidi="ar-SA"/>
              </w:rPr>
              <w:t>内控审计/咨询（信息科技行业）</w:t>
            </w:r>
          </w:p>
          <w:p>
            <w:pPr>
              <w:keepNext w:val="0"/>
              <w:keepLines w:val="0"/>
              <w:pageBreakBefore w:val="0"/>
              <w:widowControl w:val="0"/>
              <w:kinsoku/>
              <w:overflowPunct/>
              <w:topLinePunct w:val="0"/>
              <w:autoSpaceDE/>
              <w:autoSpaceDN/>
              <w:bidi w:val="0"/>
              <w:adjustRightInd w:val="0"/>
              <w:snapToGrid w:val="0"/>
              <w:spacing w:after="0" w:line="240" w:lineRule="auto"/>
              <w:ind w:leftChars="100" w:firstLine="0" w:firstLineChars="0"/>
              <w:jc w:val="left"/>
              <w:rPr>
                <w:rFonts w:hint="eastAsia"/>
                <w:sz w:val="24"/>
                <w:szCs w:val="24"/>
                <w:highlight w:val="none"/>
                <w:lang w:val="en-US" w:eastAsia="zh-CN"/>
              </w:rPr>
            </w:pPr>
            <w:r>
              <w:rPr>
                <w:rFonts w:hint="eastAsia"/>
                <w:sz w:val="24"/>
                <w:szCs w:val="24"/>
                <w:highlight w:val="none"/>
                <w:lang w:val="en-US" w:eastAsia="zh-CN"/>
              </w:rPr>
              <w:t>□</w:t>
            </w:r>
            <w:r>
              <w:rPr>
                <w:rFonts w:hint="eastAsia" w:ascii="仿宋_GB2312" w:hAnsi="仿宋_GB2312" w:eastAsia="仿宋_GB2312" w:cs="仿宋_GB2312"/>
                <w:b w:val="0"/>
                <w:bCs/>
                <w:color w:val="auto"/>
                <w:sz w:val="24"/>
                <w:szCs w:val="24"/>
                <w:highlight w:val="none"/>
                <w:vertAlign w:val="baseline"/>
                <w:lang w:val="en-US" w:eastAsia="zh-CN" w:bidi="ar-SA"/>
              </w:rPr>
              <w:t>其他，含清产核资等</w:t>
            </w:r>
          </w:p>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left"/>
              <w:rPr>
                <w:rFonts w:hint="eastAsia"/>
                <w:sz w:val="24"/>
                <w:szCs w:val="24"/>
                <w:highlight w:val="none"/>
                <w:lang w:val="en-US" w:eastAsia="zh-CN"/>
              </w:rPr>
            </w:pPr>
            <w:r>
              <w:rPr>
                <w:rFonts w:hint="eastAsia"/>
                <w:sz w:val="24"/>
                <w:szCs w:val="24"/>
                <w:highlight w:val="none"/>
                <w:lang w:val="en-US" w:eastAsia="zh-CN"/>
              </w:rPr>
              <w:t>财务尽职调查类</w:t>
            </w:r>
          </w:p>
          <w:p>
            <w:pPr>
              <w:keepNext w:val="0"/>
              <w:keepLines w:val="0"/>
              <w:pageBreakBefore w:val="0"/>
              <w:widowControl w:val="0"/>
              <w:kinsoku/>
              <w:overflowPunct/>
              <w:topLinePunct w:val="0"/>
              <w:autoSpaceDE/>
              <w:autoSpaceDN/>
              <w:bidi w:val="0"/>
              <w:adjustRightInd w:val="0"/>
              <w:snapToGrid w:val="0"/>
              <w:spacing w:after="0" w:line="240" w:lineRule="auto"/>
              <w:ind w:leftChars="100" w:firstLine="0" w:firstLineChars="0"/>
              <w:jc w:val="left"/>
              <w:rPr>
                <w:rFonts w:hint="eastAsia"/>
                <w:sz w:val="24"/>
                <w:szCs w:val="24"/>
                <w:highlight w:val="none"/>
                <w:lang w:val="en-US" w:eastAsia="zh-CN"/>
              </w:rPr>
            </w:pPr>
            <w:r>
              <w:rPr>
                <w:rFonts w:hint="eastAsia"/>
                <w:sz w:val="24"/>
                <w:szCs w:val="24"/>
                <w:highlight w:val="none"/>
                <w:lang w:val="en-US" w:eastAsia="zh-CN"/>
              </w:rPr>
              <w:t xml:space="preserve">□ </w:t>
            </w:r>
            <w:r>
              <w:rPr>
                <w:rFonts w:hint="eastAsia"/>
                <w:sz w:val="24"/>
                <w:szCs w:val="24"/>
                <w:highlight w:val="none"/>
                <w:u w:val="single"/>
                <w:lang w:val="en-US" w:eastAsia="zh-CN"/>
              </w:rPr>
              <w:t xml:space="preserve">                </w:t>
            </w:r>
            <w:r>
              <w:rPr>
                <w:rFonts w:hint="eastAsia"/>
                <w:sz w:val="24"/>
                <w:szCs w:val="24"/>
                <w:highlight w:val="none"/>
                <w:lang w:val="en-US" w:eastAsia="zh-CN"/>
              </w:rPr>
              <w:t>尽调类；</w:t>
            </w:r>
          </w:p>
          <w:p>
            <w:pPr>
              <w:keepNext w:val="0"/>
              <w:keepLines w:val="0"/>
              <w:pageBreakBefore w:val="0"/>
              <w:widowControl w:val="0"/>
              <w:kinsoku/>
              <w:overflowPunct/>
              <w:topLinePunct w:val="0"/>
              <w:autoSpaceDE/>
              <w:autoSpaceDN/>
              <w:bidi w:val="0"/>
              <w:adjustRightInd w:val="0"/>
              <w:snapToGrid w:val="0"/>
              <w:spacing w:after="0" w:line="240" w:lineRule="auto"/>
              <w:ind w:leftChars="100" w:firstLine="0" w:firstLineChars="0"/>
              <w:jc w:val="left"/>
              <w:rPr>
                <w:rFonts w:hint="eastAsia"/>
                <w:sz w:val="24"/>
                <w:szCs w:val="24"/>
                <w:highlight w:val="none"/>
                <w:lang w:val="en-US" w:eastAsia="zh-CN"/>
              </w:rPr>
            </w:pPr>
            <w:r>
              <w:rPr>
                <w:rFonts w:hint="eastAsia"/>
                <w:sz w:val="24"/>
                <w:szCs w:val="24"/>
                <w:highlight w:val="none"/>
                <w:lang w:val="en-US" w:eastAsia="zh-CN"/>
              </w:rPr>
              <w:t xml:space="preserve">□ </w:t>
            </w:r>
            <w:r>
              <w:rPr>
                <w:rFonts w:hint="eastAsia"/>
                <w:sz w:val="24"/>
                <w:szCs w:val="24"/>
                <w:highlight w:val="none"/>
                <w:u w:val="single"/>
                <w:lang w:val="en-US" w:eastAsia="zh-CN"/>
              </w:rPr>
              <w:t xml:space="preserve">                </w:t>
            </w:r>
            <w:r>
              <w:rPr>
                <w:rFonts w:hint="eastAsia"/>
                <w:sz w:val="24"/>
                <w:szCs w:val="24"/>
                <w:highlight w:val="none"/>
                <w:lang w:val="en-US" w:eastAsia="zh-CN"/>
              </w:rPr>
              <w:t>尽调类；</w:t>
            </w:r>
          </w:p>
          <w:p>
            <w:pPr>
              <w:keepNext w:val="0"/>
              <w:keepLines w:val="0"/>
              <w:pageBreakBefore w:val="0"/>
              <w:widowControl w:val="0"/>
              <w:kinsoku/>
              <w:overflowPunct/>
              <w:topLinePunct w:val="0"/>
              <w:autoSpaceDE/>
              <w:autoSpaceDN/>
              <w:bidi w:val="0"/>
              <w:adjustRightInd w:val="0"/>
              <w:snapToGrid w:val="0"/>
              <w:spacing w:after="0" w:line="240" w:lineRule="auto"/>
              <w:ind w:leftChars="100" w:firstLine="0" w:firstLineChars="0"/>
              <w:jc w:val="left"/>
              <w:rPr>
                <w:rFonts w:hint="eastAsia"/>
                <w:sz w:val="24"/>
                <w:szCs w:val="24"/>
                <w:highlight w:val="none"/>
                <w:lang w:val="en-US" w:eastAsia="zh-CN"/>
              </w:rPr>
            </w:pPr>
            <w:r>
              <w:rPr>
                <w:rFonts w:hint="eastAsia"/>
                <w:sz w:val="24"/>
                <w:szCs w:val="24"/>
                <w:highlight w:val="none"/>
                <w:lang w:val="en-US" w:eastAsia="zh-CN"/>
              </w:rPr>
              <w:t xml:space="preserve">□ </w:t>
            </w:r>
            <w:r>
              <w:rPr>
                <w:rFonts w:hint="eastAsia"/>
                <w:sz w:val="24"/>
                <w:szCs w:val="24"/>
                <w:highlight w:val="none"/>
                <w:u w:val="single"/>
                <w:lang w:val="en-US" w:eastAsia="zh-CN"/>
              </w:rPr>
              <w:t xml:space="preserve">                </w:t>
            </w:r>
            <w:r>
              <w:rPr>
                <w:rFonts w:hint="eastAsia"/>
                <w:sz w:val="24"/>
                <w:szCs w:val="24"/>
                <w:highlight w:val="none"/>
                <w:lang w:val="en-US" w:eastAsia="zh-CN"/>
              </w:rPr>
              <w:t>尽调类；</w:t>
            </w:r>
          </w:p>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left"/>
              <w:rPr>
                <w:sz w:val="24"/>
                <w:szCs w:val="24"/>
                <w:highlight w:val="none"/>
                <w:lang w:eastAsia="zh-CN"/>
              </w:rPr>
            </w:pPr>
            <w:r>
              <w:rPr>
                <w:rFonts w:hint="eastAsia"/>
                <w:sz w:val="24"/>
                <w:szCs w:val="24"/>
                <w:highlight w:val="none"/>
                <w:lang w:val="en-US" w:eastAsia="zh-CN"/>
              </w:rPr>
              <w:t>注*根据“五、（二）业绩证明评分内容”填写细分方向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trPr>
        <w:tc>
          <w:tcPr>
            <w:tcW w:w="1795"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hint="default"/>
                <w:sz w:val="24"/>
                <w:szCs w:val="24"/>
                <w:highlight w:val="none"/>
                <w:lang w:val="en-US" w:eastAsia="zh-CN"/>
              </w:rPr>
            </w:pPr>
            <w:r>
              <w:rPr>
                <w:rFonts w:hint="eastAsia"/>
                <w:sz w:val="24"/>
                <w:szCs w:val="24"/>
                <w:highlight w:val="none"/>
                <w:lang w:val="en-US" w:eastAsia="zh-CN"/>
              </w:rPr>
              <w:t>备注</w:t>
            </w:r>
          </w:p>
        </w:tc>
        <w:tc>
          <w:tcPr>
            <w:tcW w:w="6727" w:type="dxa"/>
            <w:gridSpan w:val="4"/>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left"/>
              <w:rPr>
                <w:rFonts w:hint="eastAsia"/>
                <w:sz w:val="24"/>
                <w:szCs w:val="24"/>
                <w:highlight w:val="none"/>
                <w:lang w:val="en-US" w:eastAsia="zh-CN"/>
              </w:rPr>
            </w:pPr>
          </w:p>
        </w:tc>
      </w:tr>
    </w:tbl>
    <w:p>
      <w:pPr>
        <w:keepNext w:val="0"/>
        <w:keepLines w:val="0"/>
        <w:pageBreakBefore w:val="0"/>
        <w:widowControl w:val="0"/>
        <w:kinsoku/>
        <w:overflowPunct/>
        <w:topLinePunct w:val="0"/>
        <w:autoSpaceDE/>
        <w:autoSpaceDN/>
        <w:bidi w:val="0"/>
        <w:ind w:left="0" w:leftChars="0" w:firstLine="0" w:firstLineChars="0"/>
        <w:rPr>
          <w:rFonts w:hint="eastAsia" w:ascii="仿宋_GB2312" w:hAnsi="宋体" w:eastAsia="仿宋_GB2312"/>
          <w:highlight w:val="none"/>
          <w:lang w:eastAsia="zh-CN"/>
        </w:rPr>
      </w:pPr>
    </w:p>
    <w:p>
      <w:pPr>
        <w:keepNext w:val="0"/>
        <w:keepLines w:val="0"/>
        <w:pageBreakBefore w:val="0"/>
        <w:widowControl w:val="0"/>
        <w:tabs>
          <w:tab w:val="left" w:pos="142"/>
        </w:tabs>
        <w:kinsoku/>
        <w:wordWrap/>
        <w:overflowPunct/>
        <w:topLinePunct w:val="0"/>
        <w:autoSpaceDE/>
        <w:autoSpaceDN/>
        <w:bidi w:val="0"/>
        <w:spacing w:after="0" w:line="560" w:lineRule="exact"/>
        <w:ind w:firstLine="640" w:firstLineChars="200"/>
        <w:jc w:val="both"/>
        <w:textAlignment w:val="auto"/>
        <w:rPr>
          <w:rFonts w:hint="eastAsia" w:ascii="仿宋_GB2312" w:hAnsi="宋体" w:eastAsia="仿宋_GB2312"/>
          <w:highlight w:val="none"/>
          <w:lang w:eastAsia="zh-CN"/>
        </w:rPr>
        <w:sectPr>
          <w:footerReference r:id="rId5"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kinsoku/>
        <w:overflowPunct/>
        <w:topLinePunct w:val="0"/>
        <w:autoSpaceDE/>
        <w:autoSpaceDN/>
        <w:bidi w:val="0"/>
        <w:adjustRightInd/>
        <w:snapToGrid/>
        <w:spacing w:after="0" w:line="578" w:lineRule="exact"/>
        <w:ind w:firstLine="0" w:firstLineChars="0"/>
        <w:outlineLvl w:val="0"/>
        <w:rPr>
          <w:rFonts w:hint="eastAsia" w:ascii="黑体" w:hAnsi="黑体" w:eastAsia="黑体" w:cs="黑体"/>
          <w:highlight w:val="none"/>
          <w:lang w:val="en-US" w:eastAsia="zh-CN"/>
        </w:rPr>
      </w:pPr>
      <w:r>
        <w:rPr>
          <w:rFonts w:hint="eastAsia" w:ascii="黑体" w:hAnsi="黑体" w:eastAsia="黑体" w:cs="黑体"/>
          <w:highlight w:val="none"/>
          <w:lang w:eastAsia="zh-CN"/>
        </w:rPr>
        <w:t>附件</w:t>
      </w:r>
      <w:r>
        <w:rPr>
          <w:rFonts w:hint="eastAsia" w:ascii="黑体" w:hAnsi="黑体" w:eastAsia="黑体" w:cs="黑体"/>
          <w:highlight w:val="none"/>
          <w:lang w:val="en-US" w:eastAsia="zh-CN"/>
        </w:rPr>
        <w:t>2</w:t>
      </w:r>
    </w:p>
    <w:p>
      <w:pPr>
        <w:keepNext w:val="0"/>
        <w:keepLines w:val="0"/>
        <w:pageBreakBefore w:val="0"/>
        <w:widowControl w:val="0"/>
        <w:kinsoku/>
        <w:overflowPunct/>
        <w:topLinePunct w:val="0"/>
        <w:autoSpaceDE/>
        <w:autoSpaceDN/>
        <w:bidi w:val="0"/>
        <w:adjustRightInd w:val="0"/>
        <w:snapToGrid w:val="0"/>
        <w:spacing w:after="0" w:line="520" w:lineRule="atLeast"/>
        <w:ind w:firstLine="0" w:firstLineChars="0"/>
        <w:jc w:val="center"/>
        <w:rPr>
          <w:rFonts w:hint="eastAsia" w:ascii="方正小标宋简体" w:hAnsi="方正小标宋简体" w:eastAsia="方正小标宋简体" w:cs="方正小标宋简体"/>
          <w:sz w:val="44"/>
          <w:szCs w:val="44"/>
          <w:highlight w:val="none"/>
          <w:lang w:eastAsia="zh-CN"/>
        </w:rPr>
      </w:pPr>
    </w:p>
    <w:p>
      <w:pPr>
        <w:keepNext w:val="0"/>
        <w:keepLines w:val="0"/>
        <w:pageBreakBefore w:val="0"/>
        <w:widowControl w:val="0"/>
        <w:kinsoku/>
        <w:overflowPunct/>
        <w:topLinePunct w:val="0"/>
        <w:autoSpaceDE/>
        <w:autoSpaceDN/>
        <w:bidi w:val="0"/>
        <w:adjustRightInd w:val="0"/>
        <w:snapToGrid w:val="0"/>
        <w:spacing w:after="0" w:line="520" w:lineRule="atLeast"/>
        <w:ind w:firstLine="0" w:firstLineChars="0"/>
        <w:jc w:val="center"/>
        <w:rPr>
          <w:rFonts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入库团队成员名单</w:t>
      </w:r>
    </w:p>
    <w:p>
      <w:pPr>
        <w:keepNext w:val="0"/>
        <w:keepLines w:val="0"/>
        <w:pageBreakBefore w:val="0"/>
        <w:widowControl w:val="0"/>
        <w:kinsoku/>
        <w:overflowPunct/>
        <w:topLinePunct w:val="0"/>
        <w:autoSpaceDE/>
        <w:autoSpaceDN/>
        <w:bidi w:val="0"/>
        <w:adjustRightInd w:val="0"/>
        <w:snapToGrid w:val="0"/>
        <w:spacing w:after="0" w:line="578" w:lineRule="exact"/>
        <w:ind w:firstLine="0" w:firstLineChars="0"/>
        <w:jc w:val="center"/>
        <w:rPr>
          <w:highlight w:val="none"/>
          <w:lang w:eastAsia="zh-CN"/>
        </w:rPr>
      </w:pPr>
    </w:p>
    <w:p>
      <w:pPr>
        <w:keepNext w:val="0"/>
        <w:keepLines w:val="0"/>
        <w:pageBreakBefore w:val="0"/>
        <w:widowControl w:val="0"/>
        <w:kinsoku/>
        <w:overflowPunct/>
        <w:topLinePunct w:val="0"/>
        <w:autoSpaceDE/>
        <w:autoSpaceDN/>
        <w:bidi w:val="0"/>
        <w:adjustRightInd w:val="0"/>
        <w:snapToGrid w:val="0"/>
        <w:spacing w:after="0" w:line="578" w:lineRule="exact"/>
        <w:ind w:firstLine="0" w:firstLineChars="0"/>
        <w:jc w:val="both"/>
        <w:rPr>
          <w:rFonts w:ascii="仿宋_GB2312" w:hAnsi="宋体" w:eastAsia="仿宋_GB2312"/>
          <w:b/>
          <w:bCs/>
          <w:highlight w:val="none"/>
          <w:lang w:eastAsia="zh-CN"/>
        </w:rPr>
      </w:pPr>
      <w:r>
        <w:rPr>
          <w:rFonts w:hint="eastAsia" w:ascii="仿宋_GB2312" w:hAnsi="宋体" w:eastAsia="仿宋_GB2312"/>
          <w:b/>
          <w:bCs/>
          <w:highlight w:val="none"/>
          <w:lang w:eastAsia="zh-CN"/>
        </w:rPr>
        <w:t>致海南省财金集团有限公司：</w:t>
      </w:r>
    </w:p>
    <w:p>
      <w:pPr>
        <w:keepNext w:val="0"/>
        <w:keepLines w:val="0"/>
        <w:pageBreakBefore w:val="0"/>
        <w:widowControl w:val="0"/>
        <w:kinsoku/>
        <w:overflowPunct/>
        <w:topLinePunct w:val="0"/>
        <w:autoSpaceDE/>
        <w:autoSpaceDN/>
        <w:bidi w:val="0"/>
        <w:adjustRightInd w:val="0"/>
        <w:snapToGrid w:val="0"/>
        <w:spacing w:after="0" w:line="578" w:lineRule="exact"/>
        <w:ind w:firstLine="640"/>
        <w:jc w:val="both"/>
        <w:rPr>
          <w:rFonts w:hint="eastAsia" w:ascii="仿宋_GB2312" w:hAnsi="宋体" w:eastAsia="仿宋_GB2312"/>
          <w:highlight w:val="none"/>
          <w:lang w:eastAsia="zh-CN"/>
        </w:rPr>
      </w:pPr>
      <w:r>
        <w:rPr>
          <w:rFonts w:hint="eastAsia" w:ascii="仿宋_GB2312" w:hAnsi="宋体" w:eastAsia="仿宋_GB2312"/>
          <w:highlight w:val="none"/>
          <w:lang w:eastAsia="zh-CN"/>
        </w:rPr>
        <w:t>针对贵</w:t>
      </w:r>
      <w:r>
        <w:rPr>
          <w:rFonts w:hint="eastAsia" w:ascii="仿宋_GB2312" w:hAnsi="宋体" w:eastAsia="仿宋_GB2312"/>
          <w:highlight w:val="none"/>
          <w:lang w:val="en-US" w:eastAsia="zh-CN"/>
        </w:rPr>
        <w:t>方</w:t>
      </w:r>
      <w:r>
        <w:rPr>
          <w:rFonts w:hint="eastAsia" w:ascii="仿宋_GB2312" w:hAnsi="宋体" w:eastAsia="仿宋_GB2312"/>
          <w:highlight w:val="none"/>
          <w:lang w:eastAsia="zh-CN"/>
        </w:rPr>
        <w:t>组织的《海南省财金集团有限公司财税服务类中介机构备选库入库资格比选项目》，</w:t>
      </w:r>
      <w:r>
        <w:rPr>
          <w:rFonts w:hint="eastAsia" w:ascii="仿宋_GB2312" w:hAnsi="宋体" w:eastAsia="仿宋_GB2312"/>
          <w:highlight w:val="none"/>
          <w:u w:val="single"/>
          <w:lang w:eastAsia="zh-CN"/>
        </w:rPr>
        <w:t xml:space="preserve">  （</w:t>
      </w:r>
      <w:r>
        <w:rPr>
          <w:rFonts w:hint="eastAsia" w:ascii="仿宋_GB2312" w:hAnsi="宋体" w:eastAsia="仿宋_GB2312"/>
          <w:highlight w:val="none"/>
          <w:u w:val="single"/>
          <w:lang w:val="en-US" w:eastAsia="zh-CN"/>
        </w:rPr>
        <w:t>中介机构</w:t>
      </w:r>
      <w:r>
        <w:rPr>
          <w:rFonts w:hint="eastAsia" w:ascii="仿宋_GB2312" w:hAnsi="宋体" w:eastAsia="仿宋_GB2312"/>
          <w:highlight w:val="none"/>
          <w:u w:val="single"/>
          <w:lang w:eastAsia="zh-CN"/>
        </w:rPr>
        <w:t xml:space="preserve">名称）    </w:t>
      </w:r>
      <w:r>
        <w:rPr>
          <w:rFonts w:hint="eastAsia" w:ascii="仿宋_GB2312" w:hAnsi="宋体" w:eastAsia="仿宋_GB2312"/>
          <w:highlight w:val="none"/>
          <w:lang w:eastAsia="zh-CN"/>
        </w:rPr>
        <w:t>郑重声明，我</w:t>
      </w:r>
      <w:r>
        <w:rPr>
          <w:rFonts w:hint="eastAsia" w:ascii="仿宋_GB2312" w:hAnsi="宋体" w:eastAsia="仿宋_GB2312"/>
          <w:highlight w:val="none"/>
          <w:lang w:val="en-US" w:eastAsia="zh-CN"/>
        </w:rPr>
        <w:t>司</w:t>
      </w:r>
      <w:r>
        <w:rPr>
          <w:rFonts w:hint="eastAsia" w:ascii="仿宋_GB2312" w:hAnsi="宋体" w:eastAsia="仿宋_GB2312"/>
          <w:highlight w:val="none"/>
          <w:lang w:eastAsia="zh-CN"/>
        </w:rPr>
        <w:t>拟委派下列人员作为入库团队</w:t>
      </w:r>
      <w:r>
        <w:rPr>
          <w:rFonts w:hint="eastAsia" w:ascii="仿宋_GB2312" w:hAnsi="宋体" w:eastAsia="仿宋_GB2312"/>
          <w:highlight w:val="none"/>
          <w:lang w:val="en-US" w:eastAsia="zh-CN"/>
        </w:rPr>
        <w:t>负责人与现场负责人</w:t>
      </w:r>
      <w:r>
        <w:rPr>
          <w:rFonts w:hint="eastAsia" w:ascii="仿宋_GB2312" w:hAnsi="宋体" w:eastAsia="仿宋_GB2312"/>
          <w:highlight w:val="none"/>
          <w:lang w:eastAsia="zh-CN"/>
        </w:rPr>
        <w:t>，并确保实际提供服务的</w:t>
      </w:r>
      <w:r>
        <w:rPr>
          <w:rFonts w:hint="eastAsia" w:ascii="仿宋_GB2312" w:hAnsi="宋体" w:eastAsia="仿宋_GB2312"/>
          <w:highlight w:val="none"/>
          <w:lang w:val="en-US" w:eastAsia="zh-CN"/>
        </w:rPr>
        <w:t>人员</w:t>
      </w:r>
      <w:r>
        <w:rPr>
          <w:rFonts w:hint="eastAsia" w:ascii="仿宋_GB2312" w:hAnsi="宋体" w:eastAsia="仿宋_GB2312"/>
          <w:highlight w:val="none"/>
          <w:lang w:eastAsia="zh-CN"/>
        </w:rPr>
        <w:t>与下列人员一致：</w:t>
      </w:r>
    </w:p>
    <w:tbl>
      <w:tblPr>
        <w:tblStyle w:val="10"/>
        <w:tblW w:w="9786" w:type="dxa"/>
        <w:tblInd w:w="-5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990"/>
        <w:gridCol w:w="785"/>
        <w:gridCol w:w="1719"/>
        <w:gridCol w:w="1200"/>
        <w:gridCol w:w="846"/>
        <w:gridCol w:w="1546"/>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b/>
                <w:bCs/>
                <w:sz w:val="24"/>
                <w:szCs w:val="24"/>
                <w:highlight w:val="none"/>
                <w:lang w:eastAsia="zh-CN"/>
              </w:rPr>
            </w:pPr>
            <w:r>
              <w:rPr>
                <w:rFonts w:hint="eastAsia"/>
                <w:b/>
                <w:bCs/>
                <w:sz w:val="24"/>
                <w:szCs w:val="24"/>
                <w:highlight w:val="none"/>
                <w:lang w:eastAsia="zh-CN"/>
              </w:rPr>
              <w:t>序号</w:t>
            </w:r>
          </w:p>
        </w:tc>
        <w:tc>
          <w:tcPr>
            <w:tcW w:w="990"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b/>
                <w:bCs/>
                <w:sz w:val="24"/>
                <w:szCs w:val="24"/>
                <w:highlight w:val="none"/>
                <w:lang w:eastAsia="zh-CN"/>
              </w:rPr>
            </w:pPr>
            <w:r>
              <w:rPr>
                <w:rFonts w:hint="eastAsia"/>
                <w:b/>
                <w:bCs/>
                <w:sz w:val="24"/>
                <w:szCs w:val="24"/>
                <w:highlight w:val="none"/>
                <w:lang w:eastAsia="zh-CN"/>
              </w:rPr>
              <w:t>姓名</w:t>
            </w:r>
          </w:p>
        </w:tc>
        <w:tc>
          <w:tcPr>
            <w:tcW w:w="785"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b/>
                <w:bCs/>
                <w:sz w:val="24"/>
                <w:szCs w:val="24"/>
                <w:highlight w:val="none"/>
                <w:lang w:eastAsia="zh-CN"/>
              </w:rPr>
            </w:pPr>
            <w:r>
              <w:rPr>
                <w:rFonts w:hint="eastAsia"/>
                <w:b/>
                <w:bCs/>
                <w:sz w:val="24"/>
                <w:szCs w:val="24"/>
                <w:highlight w:val="none"/>
                <w:lang w:eastAsia="zh-CN"/>
              </w:rPr>
              <w:t>年龄</w:t>
            </w:r>
          </w:p>
        </w:tc>
        <w:tc>
          <w:tcPr>
            <w:tcW w:w="1719"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b/>
                <w:bCs/>
                <w:sz w:val="24"/>
                <w:szCs w:val="24"/>
                <w:highlight w:val="none"/>
                <w:lang w:eastAsia="zh-CN"/>
              </w:rPr>
            </w:pPr>
            <w:r>
              <w:rPr>
                <w:rFonts w:hint="eastAsia"/>
                <w:b/>
                <w:bCs/>
                <w:sz w:val="24"/>
                <w:szCs w:val="24"/>
                <w:highlight w:val="none"/>
                <w:lang w:eastAsia="zh-CN"/>
              </w:rPr>
              <w:t>本项目任职</w:t>
            </w:r>
          </w:p>
        </w:tc>
        <w:tc>
          <w:tcPr>
            <w:tcW w:w="1200"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b/>
                <w:bCs/>
                <w:sz w:val="24"/>
                <w:szCs w:val="24"/>
                <w:highlight w:val="none"/>
                <w:lang w:eastAsia="zh-CN"/>
              </w:rPr>
            </w:pPr>
            <w:r>
              <w:rPr>
                <w:rFonts w:hint="eastAsia"/>
                <w:b/>
                <w:bCs/>
                <w:sz w:val="24"/>
                <w:szCs w:val="24"/>
                <w:highlight w:val="none"/>
                <w:lang w:eastAsia="zh-CN"/>
              </w:rPr>
              <w:t>专业资格</w:t>
            </w:r>
          </w:p>
        </w:tc>
        <w:tc>
          <w:tcPr>
            <w:tcW w:w="846"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b/>
                <w:bCs/>
                <w:sz w:val="24"/>
                <w:szCs w:val="24"/>
                <w:highlight w:val="none"/>
                <w:lang w:eastAsia="zh-CN"/>
              </w:rPr>
            </w:pPr>
            <w:r>
              <w:rPr>
                <w:rFonts w:hint="eastAsia"/>
                <w:b/>
                <w:bCs/>
                <w:sz w:val="24"/>
                <w:szCs w:val="24"/>
                <w:highlight w:val="none"/>
                <w:lang w:eastAsia="zh-CN"/>
              </w:rPr>
              <w:t>学历</w:t>
            </w:r>
          </w:p>
        </w:tc>
        <w:tc>
          <w:tcPr>
            <w:tcW w:w="1546"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b/>
                <w:bCs/>
                <w:sz w:val="24"/>
                <w:szCs w:val="24"/>
                <w:highlight w:val="none"/>
                <w:lang w:eastAsia="zh-CN"/>
              </w:rPr>
            </w:pPr>
            <w:r>
              <w:rPr>
                <w:rFonts w:hint="eastAsia"/>
                <w:b/>
                <w:bCs/>
                <w:sz w:val="24"/>
                <w:szCs w:val="24"/>
                <w:highlight w:val="none"/>
                <w:lang w:eastAsia="zh-CN"/>
              </w:rPr>
              <w:t>执业年限</w:t>
            </w:r>
          </w:p>
        </w:tc>
        <w:tc>
          <w:tcPr>
            <w:tcW w:w="2096"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b/>
                <w:bCs/>
                <w:sz w:val="24"/>
                <w:szCs w:val="24"/>
                <w:highlight w:val="none"/>
                <w:lang w:eastAsia="zh-CN"/>
              </w:rPr>
            </w:pPr>
            <w:r>
              <w:rPr>
                <w:rFonts w:hint="eastAsia"/>
                <w:b/>
                <w:bCs/>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4"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hint="default"/>
                <w:sz w:val="24"/>
                <w:szCs w:val="24"/>
                <w:highlight w:val="none"/>
                <w:lang w:val="en-US" w:eastAsia="zh-CN"/>
              </w:rPr>
            </w:pPr>
            <w:r>
              <w:rPr>
                <w:rFonts w:hint="eastAsia"/>
                <w:sz w:val="24"/>
                <w:szCs w:val="24"/>
                <w:highlight w:val="none"/>
                <w:lang w:val="en-US" w:eastAsia="zh-CN"/>
              </w:rPr>
              <w:t>1</w:t>
            </w:r>
          </w:p>
        </w:tc>
        <w:tc>
          <w:tcPr>
            <w:tcW w:w="990"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hint="default"/>
                <w:sz w:val="24"/>
                <w:szCs w:val="24"/>
                <w:highlight w:val="none"/>
                <w:lang w:val="en-US" w:eastAsia="zh-CN"/>
              </w:rPr>
            </w:pPr>
            <w:r>
              <w:rPr>
                <w:rFonts w:hint="eastAsia"/>
                <w:sz w:val="24"/>
                <w:szCs w:val="24"/>
                <w:highlight w:val="none"/>
                <w:lang w:val="en-US" w:eastAsia="zh-CN"/>
              </w:rPr>
              <w:t>张三</w:t>
            </w:r>
          </w:p>
        </w:tc>
        <w:tc>
          <w:tcPr>
            <w:tcW w:w="785"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c>
          <w:tcPr>
            <w:tcW w:w="1719"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hint="default"/>
                <w:sz w:val="24"/>
                <w:szCs w:val="24"/>
                <w:highlight w:val="none"/>
                <w:lang w:val="en-US" w:eastAsia="zh-CN"/>
              </w:rPr>
            </w:pPr>
            <w:r>
              <w:rPr>
                <w:rFonts w:hint="eastAsia"/>
                <w:sz w:val="24"/>
                <w:szCs w:val="24"/>
                <w:highlight w:val="none"/>
                <w:lang w:val="en-US" w:eastAsia="zh-CN"/>
              </w:rPr>
              <w:t>团队负责人</w:t>
            </w:r>
          </w:p>
        </w:tc>
        <w:tc>
          <w:tcPr>
            <w:tcW w:w="1200"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c>
          <w:tcPr>
            <w:tcW w:w="846"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c>
          <w:tcPr>
            <w:tcW w:w="1546"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c>
          <w:tcPr>
            <w:tcW w:w="2096"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4"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hint="default"/>
                <w:sz w:val="24"/>
                <w:szCs w:val="24"/>
                <w:highlight w:val="none"/>
                <w:lang w:val="en-US" w:eastAsia="zh-CN"/>
              </w:rPr>
            </w:pPr>
            <w:r>
              <w:rPr>
                <w:rFonts w:hint="eastAsia"/>
                <w:sz w:val="24"/>
                <w:szCs w:val="24"/>
                <w:highlight w:val="none"/>
                <w:lang w:val="en-US" w:eastAsia="zh-CN"/>
              </w:rPr>
              <w:t>2</w:t>
            </w:r>
          </w:p>
        </w:tc>
        <w:tc>
          <w:tcPr>
            <w:tcW w:w="990"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hint="default"/>
                <w:sz w:val="24"/>
                <w:szCs w:val="24"/>
                <w:highlight w:val="none"/>
                <w:lang w:val="en-US" w:eastAsia="zh-CN"/>
              </w:rPr>
            </w:pPr>
            <w:r>
              <w:rPr>
                <w:rFonts w:hint="eastAsia"/>
                <w:sz w:val="24"/>
                <w:szCs w:val="24"/>
                <w:highlight w:val="none"/>
                <w:lang w:val="en-US" w:eastAsia="zh-CN"/>
              </w:rPr>
              <w:t>李四</w:t>
            </w:r>
          </w:p>
        </w:tc>
        <w:tc>
          <w:tcPr>
            <w:tcW w:w="785"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c>
          <w:tcPr>
            <w:tcW w:w="1719"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hint="default"/>
                <w:sz w:val="24"/>
                <w:szCs w:val="24"/>
                <w:highlight w:val="none"/>
                <w:lang w:val="en-US" w:eastAsia="zh-CN"/>
              </w:rPr>
            </w:pPr>
            <w:r>
              <w:rPr>
                <w:rFonts w:hint="eastAsia"/>
                <w:sz w:val="24"/>
                <w:szCs w:val="24"/>
                <w:highlight w:val="none"/>
                <w:lang w:val="en-US" w:eastAsia="zh-CN"/>
              </w:rPr>
              <w:t>现场负责人1</w:t>
            </w:r>
          </w:p>
        </w:tc>
        <w:tc>
          <w:tcPr>
            <w:tcW w:w="1200"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c>
          <w:tcPr>
            <w:tcW w:w="846"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c>
          <w:tcPr>
            <w:tcW w:w="1546"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c>
          <w:tcPr>
            <w:tcW w:w="2096"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4"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hint="default"/>
                <w:sz w:val="24"/>
                <w:szCs w:val="24"/>
                <w:highlight w:val="none"/>
                <w:lang w:val="en-US" w:eastAsia="zh-CN"/>
              </w:rPr>
            </w:pPr>
            <w:r>
              <w:rPr>
                <w:rFonts w:hint="eastAsia"/>
                <w:sz w:val="24"/>
                <w:szCs w:val="24"/>
                <w:highlight w:val="none"/>
                <w:lang w:val="en-US" w:eastAsia="zh-CN"/>
              </w:rPr>
              <w:t>3</w:t>
            </w:r>
          </w:p>
        </w:tc>
        <w:tc>
          <w:tcPr>
            <w:tcW w:w="990"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c>
          <w:tcPr>
            <w:tcW w:w="785"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c>
          <w:tcPr>
            <w:tcW w:w="1719"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rFonts w:hint="default"/>
                <w:sz w:val="24"/>
                <w:szCs w:val="24"/>
                <w:highlight w:val="none"/>
                <w:lang w:val="en-US" w:eastAsia="zh-CN"/>
              </w:rPr>
            </w:pPr>
            <w:r>
              <w:rPr>
                <w:rFonts w:hint="eastAsia"/>
                <w:sz w:val="24"/>
                <w:szCs w:val="24"/>
                <w:highlight w:val="none"/>
                <w:lang w:val="en-US" w:eastAsia="zh-CN"/>
              </w:rPr>
              <w:t>现场负责人2/其他团队成员</w:t>
            </w:r>
          </w:p>
        </w:tc>
        <w:tc>
          <w:tcPr>
            <w:tcW w:w="1200"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c>
          <w:tcPr>
            <w:tcW w:w="846"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c>
          <w:tcPr>
            <w:tcW w:w="1546"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c>
          <w:tcPr>
            <w:tcW w:w="2096" w:type="dxa"/>
            <w:vAlign w:val="center"/>
          </w:tcPr>
          <w:p>
            <w:pPr>
              <w:keepNext w:val="0"/>
              <w:keepLines w:val="0"/>
              <w:pageBreakBefore w:val="0"/>
              <w:widowControl w:val="0"/>
              <w:kinsoku/>
              <w:overflowPunct/>
              <w:topLinePunct w:val="0"/>
              <w:autoSpaceDE/>
              <w:autoSpaceDN/>
              <w:bidi w:val="0"/>
              <w:adjustRightInd w:val="0"/>
              <w:snapToGrid w:val="0"/>
              <w:spacing w:after="0" w:line="240" w:lineRule="auto"/>
              <w:ind w:firstLine="0" w:firstLineChars="0"/>
              <w:jc w:val="center"/>
              <w:rPr>
                <w:sz w:val="24"/>
                <w:szCs w:val="24"/>
                <w:highlight w:val="none"/>
                <w:lang w:eastAsia="zh-CN"/>
              </w:rPr>
            </w:pPr>
          </w:p>
        </w:tc>
      </w:tr>
    </w:tbl>
    <w:p>
      <w:pPr>
        <w:keepNext w:val="0"/>
        <w:keepLines w:val="0"/>
        <w:pageBreakBefore w:val="0"/>
        <w:widowControl w:val="0"/>
        <w:kinsoku/>
        <w:overflowPunct/>
        <w:topLinePunct w:val="0"/>
        <w:autoSpaceDE/>
        <w:autoSpaceDN/>
        <w:bidi w:val="0"/>
        <w:adjustRightInd w:val="0"/>
        <w:snapToGrid w:val="0"/>
        <w:spacing w:after="0" w:line="520" w:lineRule="atLeast"/>
        <w:ind w:firstLine="0" w:firstLineChars="0"/>
        <w:jc w:val="both"/>
        <w:rPr>
          <w:rFonts w:ascii="仿宋_GB2312" w:hAnsi="宋体" w:eastAsia="仿宋_GB2312"/>
          <w:sz w:val="24"/>
          <w:szCs w:val="24"/>
          <w:highlight w:val="none"/>
          <w:lang w:eastAsia="zh-CN"/>
        </w:rPr>
      </w:pPr>
      <w:r>
        <w:rPr>
          <w:rFonts w:hint="eastAsia" w:ascii="仿宋_GB2312" w:hAnsi="宋体" w:eastAsia="仿宋_GB2312"/>
          <w:sz w:val="24"/>
          <w:szCs w:val="24"/>
          <w:highlight w:val="none"/>
          <w:lang w:eastAsia="zh-CN"/>
        </w:rPr>
        <w:t>填写说明：</w:t>
      </w:r>
    </w:p>
    <w:p>
      <w:pPr>
        <w:keepNext w:val="0"/>
        <w:keepLines w:val="0"/>
        <w:pageBreakBefore w:val="0"/>
        <w:widowControl w:val="0"/>
        <w:kinsoku/>
        <w:overflowPunct/>
        <w:topLinePunct w:val="0"/>
        <w:autoSpaceDE/>
        <w:autoSpaceDN/>
        <w:bidi w:val="0"/>
        <w:adjustRightInd w:val="0"/>
        <w:snapToGrid w:val="0"/>
        <w:spacing w:after="0" w:line="520" w:lineRule="atLeast"/>
        <w:ind w:firstLine="480"/>
        <w:jc w:val="both"/>
        <w:rPr>
          <w:rFonts w:ascii="仿宋_GB2312" w:hAnsi="宋体" w:eastAsia="仿宋_GB2312"/>
          <w:sz w:val="24"/>
          <w:szCs w:val="24"/>
          <w:highlight w:val="none"/>
          <w:lang w:eastAsia="zh-CN"/>
        </w:rPr>
      </w:pPr>
      <w:r>
        <w:rPr>
          <w:rFonts w:hint="eastAsia" w:ascii="仿宋_GB2312" w:hAnsi="宋体" w:eastAsia="仿宋_GB2312"/>
          <w:sz w:val="24"/>
          <w:szCs w:val="24"/>
          <w:highlight w:val="none"/>
          <w:lang w:eastAsia="zh-CN"/>
        </w:rPr>
        <w:t>“专业资格”包括执业资格证书和职称证书。</w:t>
      </w:r>
    </w:p>
    <w:p>
      <w:pPr>
        <w:keepNext w:val="0"/>
        <w:keepLines w:val="0"/>
        <w:pageBreakBefore w:val="0"/>
        <w:widowControl w:val="0"/>
        <w:kinsoku/>
        <w:overflowPunct/>
        <w:topLinePunct w:val="0"/>
        <w:autoSpaceDE/>
        <w:autoSpaceDN/>
        <w:bidi w:val="0"/>
        <w:adjustRightInd w:val="0"/>
        <w:snapToGrid w:val="0"/>
        <w:spacing w:after="0" w:line="520" w:lineRule="atLeast"/>
        <w:ind w:firstLine="480"/>
        <w:jc w:val="both"/>
        <w:rPr>
          <w:rFonts w:ascii="仿宋_GB2312" w:hAnsi="宋体" w:eastAsia="仿宋_GB2312"/>
          <w:sz w:val="24"/>
          <w:szCs w:val="24"/>
          <w:highlight w:val="none"/>
          <w:lang w:eastAsia="zh-CN"/>
        </w:rPr>
      </w:pPr>
      <w:r>
        <w:rPr>
          <w:rFonts w:hint="eastAsia" w:ascii="仿宋_GB2312" w:hAnsi="宋体" w:eastAsia="仿宋_GB2312"/>
          <w:sz w:val="24"/>
          <w:szCs w:val="24"/>
          <w:highlight w:val="none"/>
          <w:lang w:eastAsia="zh-CN"/>
        </w:rPr>
        <w:t>“学历”填写最高学历。</w:t>
      </w:r>
    </w:p>
    <w:p>
      <w:pPr>
        <w:keepNext w:val="0"/>
        <w:keepLines w:val="0"/>
        <w:pageBreakBefore w:val="0"/>
        <w:widowControl w:val="0"/>
        <w:kinsoku/>
        <w:overflowPunct/>
        <w:topLinePunct w:val="0"/>
        <w:autoSpaceDE/>
        <w:autoSpaceDN/>
        <w:bidi w:val="0"/>
        <w:adjustRightInd w:val="0"/>
        <w:snapToGrid w:val="0"/>
        <w:spacing w:after="0" w:line="520" w:lineRule="atLeast"/>
        <w:ind w:firstLine="480"/>
        <w:jc w:val="both"/>
        <w:rPr>
          <w:rFonts w:ascii="仿宋_GB2312" w:hAnsi="宋体" w:eastAsia="仿宋_GB2312"/>
          <w:sz w:val="24"/>
          <w:szCs w:val="24"/>
          <w:highlight w:val="none"/>
          <w:lang w:eastAsia="zh-CN"/>
        </w:rPr>
      </w:pPr>
      <w:r>
        <w:rPr>
          <w:rFonts w:hint="eastAsia" w:ascii="仿宋_GB2312" w:hAnsi="宋体" w:eastAsia="仿宋_GB2312"/>
          <w:sz w:val="24"/>
          <w:szCs w:val="24"/>
          <w:highlight w:val="none"/>
          <w:lang w:eastAsia="zh-CN"/>
        </w:rPr>
        <w:t>“备注”中可简要说明团队成员主要从事的业务范围或其他需说明的情况。</w:t>
      </w:r>
    </w:p>
    <w:p>
      <w:pPr>
        <w:keepNext w:val="0"/>
        <w:keepLines w:val="0"/>
        <w:pageBreakBefore w:val="0"/>
        <w:widowControl w:val="0"/>
        <w:kinsoku/>
        <w:overflowPunct/>
        <w:topLinePunct w:val="0"/>
        <w:autoSpaceDE/>
        <w:autoSpaceDN/>
        <w:bidi w:val="0"/>
        <w:adjustRightInd w:val="0"/>
        <w:snapToGrid w:val="0"/>
        <w:spacing w:after="0" w:line="520" w:lineRule="atLeast"/>
        <w:ind w:firstLine="640"/>
        <w:jc w:val="both"/>
        <w:rPr>
          <w:rFonts w:ascii="仿宋_GB2312" w:hAnsi="宋体" w:eastAsia="仿宋_GB2312"/>
          <w:highlight w:val="none"/>
          <w:lang w:eastAsia="zh-CN"/>
        </w:rPr>
      </w:pPr>
    </w:p>
    <w:p>
      <w:pPr>
        <w:keepNext w:val="0"/>
        <w:keepLines w:val="0"/>
        <w:pageBreakBefore w:val="0"/>
        <w:widowControl w:val="0"/>
        <w:kinsoku/>
        <w:overflowPunct/>
        <w:topLinePunct w:val="0"/>
        <w:autoSpaceDE/>
        <w:autoSpaceDN/>
        <w:bidi w:val="0"/>
        <w:adjustRightInd w:val="0"/>
        <w:snapToGrid w:val="0"/>
        <w:spacing w:after="0" w:line="520" w:lineRule="atLeast"/>
        <w:ind w:firstLine="640"/>
        <w:jc w:val="both"/>
        <w:rPr>
          <w:rFonts w:ascii="仿宋_GB2312" w:hAnsi="宋体" w:eastAsia="仿宋_GB2312"/>
          <w:highlight w:val="none"/>
          <w:lang w:eastAsia="zh-CN"/>
        </w:rPr>
      </w:pPr>
    </w:p>
    <w:p>
      <w:pPr>
        <w:keepNext w:val="0"/>
        <w:keepLines w:val="0"/>
        <w:pageBreakBefore w:val="0"/>
        <w:widowControl w:val="0"/>
        <w:kinsoku/>
        <w:wordWrap w:val="0"/>
        <w:overflowPunct/>
        <w:topLinePunct w:val="0"/>
        <w:autoSpaceDE/>
        <w:autoSpaceDN/>
        <w:bidi w:val="0"/>
        <w:adjustRightInd w:val="0"/>
        <w:snapToGrid w:val="0"/>
        <w:spacing w:line="578" w:lineRule="exact"/>
        <w:ind w:left="0" w:leftChars="0" w:firstLine="0" w:firstLineChars="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申请</w:t>
      </w:r>
      <w:r>
        <w:rPr>
          <w:rFonts w:hint="eastAsia" w:ascii="仿宋_GB2312" w:hAnsi="仿宋_GB2312" w:eastAsia="仿宋_GB2312" w:cs="仿宋_GB2312"/>
          <w:sz w:val="32"/>
          <w:szCs w:val="32"/>
          <w:highlight w:val="none"/>
        </w:rPr>
        <w:t>人（盖章）：</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578"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单位负责人或授权委托人（签名）：</w:t>
      </w:r>
      <w:r>
        <w:rPr>
          <w:rFonts w:hint="eastAsia" w:ascii="仿宋_GB2312" w:hAnsi="仿宋_GB2312" w:eastAsia="仿宋_GB2312" w:cs="仿宋_GB2312"/>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日期：   年    月    日       </w:t>
      </w:r>
    </w:p>
    <w:p>
      <w:pPr>
        <w:keepNext w:val="0"/>
        <w:keepLines w:val="0"/>
        <w:pageBreakBefore w:val="0"/>
        <w:widowControl/>
        <w:kinsoku/>
        <w:overflowPunct/>
        <w:topLinePunct w:val="0"/>
        <w:autoSpaceDE/>
        <w:autoSpaceDN/>
        <w:bidi w:val="0"/>
        <w:adjustRightInd/>
        <w:snapToGrid/>
        <w:spacing w:after="0" w:line="240" w:lineRule="auto"/>
        <w:ind w:firstLine="0" w:firstLineChars="0"/>
        <w:outlineLvl w:val="9"/>
        <w:rPr>
          <w:rFonts w:hint="eastAsia" w:ascii="黑体" w:hAnsi="黑体" w:eastAsia="黑体" w:cs="黑体"/>
          <w:highlight w:val="none"/>
          <w:lang w:eastAsia="zh-CN"/>
        </w:rPr>
      </w:pPr>
      <w:r>
        <w:rPr>
          <w:rFonts w:hint="eastAsia" w:ascii="黑体" w:hAnsi="黑体" w:eastAsia="黑体" w:cs="黑体"/>
          <w:highlight w:val="none"/>
          <w:lang w:eastAsia="zh-CN"/>
        </w:rPr>
        <w:br w:type="page"/>
      </w:r>
    </w:p>
    <w:p>
      <w:pPr>
        <w:keepNext w:val="0"/>
        <w:keepLines w:val="0"/>
        <w:pageBreakBefore w:val="0"/>
        <w:widowControl/>
        <w:kinsoku/>
        <w:overflowPunct/>
        <w:topLinePunct w:val="0"/>
        <w:autoSpaceDE/>
        <w:autoSpaceDN/>
        <w:bidi w:val="0"/>
        <w:adjustRightInd/>
        <w:snapToGrid/>
        <w:spacing w:after="0" w:line="578" w:lineRule="exact"/>
        <w:ind w:firstLine="0" w:firstLineChars="0"/>
        <w:outlineLvl w:val="0"/>
        <w:rPr>
          <w:rFonts w:hint="eastAsia" w:ascii="黑体" w:hAnsi="黑体" w:eastAsia="黑体" w:cs="黑体"/>
          <w:highlight w:val="none"/>
          <w:lang w:val="en-US" w:eastAsia="zh-CN"/>
        </w:rPr>
      </w:pPr>
      <w:r>
        <w:rPr>
          <w:rFonts w:hint="eastAsia" w:ascii="黑体" w:hAnsi="黑体" w:eastAsia="黑体" w:cs="黑体"/>
          <w:highlight w:val="none"/>
          <w:lang w:eastAsia="zh-CN"/>
        </w:rPr>
        <w:t>附件</w:t>
      </w:r>
      <w:r>
        <w:rPr>
          <w:rFonts w:hint="eastAsia" w:ascii="黑体" w:hAnsi="黑体" w:eastAsia="黑体" w:cs="黑体"/>
          <w:highlight w:val="none"/>
          <w:lang w:val="en-US" w:eastAsia="zh-CN"/>
        </w:rPr>
        <w:t>3</w:t>
      </w:r>
    </w:p>
    <w:p>
      <w:pPr>
        <w:keepNext w:val="0"/>
        <w:keepLines w:val="0"/>
        <w:pageBreakBefore w:val="0"/>
        <w:widowControl w:val="0"/>
        <w:kinsoku/>
        <w:overflowPunct/>
        <w:topLinePunct w:val="0"/>
        <w:autoSpaceDE/>
        <w:autoSpaceDN/>
        <w:bidi w:val="0"/>
        <w:adjustRightInd w:val="0"/>
        <w:snapToGrid w:val="0"/>
        <w:spacing w:after="0" w:line="520" w:lineRule="atLeast"/>
        <w:ind w:firstLine="0" w:firstLineChars="0"/>
        <w:jc w:val="center"/>
        <w:rPr>
          <w:rFonts w:hint="eastAsia" w:ascii="方正小标宋简体" w:hAnsi="方正小标宋简体" w:eastAsia="方正小标宋简体" w:cs="方正小标宋简体"/>
          <w:sz w:val="44"/>
          <w:szCs w:val="44"/>
          <w:highlight w:val="none"/>
          <w:lang w:eastAsia="zh-CN"/>
        </w:rPr>
      </w:pPr>
    </w:p>
    <w:p>
      <w:pPr>
        <w:keepNext w:val="0"/>
        <w:keepLines w:val="0"/>
        <w:pageBreakBefore w:val="0"/>
        <w:widowControl w:val="0"/>
        <w:kinsoku/>
        <w:overflowPunct/>
        <w:topLinePunct w:val="0"/>
        <w:autoSpaceDE/>
        <w:autoSpaceDN/>
        <w:bidi w:val="0"/>
        <w:adjustRightInd w:val="0"/>
        <w:snapToGrid w:val="0"/>
        <w:spacing w:after="0" w:line="520" w:lineRule="atLeast"/>
        <w:ind w:firstLine="0" w:firstLineChars="0"/>
        <w:jc w:val="center"/>
        <w:rPr>
          <w:rFonts w:hint="default"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团队成员介绍</w:t>
      </w:r>
    </w:p>
    <w:p>
      <w:pPr>
        <w:widowControl w:val="0"/>
        <w:numPr>
          <w:ilvl w:val="-1"/>
          <w:numId w:val="0"/>
        </w:numPr>
        <w:adjustRightInd w:val="0"/>
        <w:snapToGrid w:val="0"/>
        <w:spacing w:after="0" w:line="578" w:lineRule="exact"/>
        <w:ind w:firstLine="640" w:firstLineChars="200"/>
        <w:jc w:val="both"/>
        <w:rPr>
          <w:rFonts w:hint="eastAsia" w:ascii="黑体" w:hAnsi="黑体" w:eastAsia="黑体" w:cs="黑体"/>
          <w:b w:val="0"/>
          <w:bCs w:val="0"/>
          <w:highlight w:val="none"/>
          <w:lang w:val="en-US" w:eastAsia="zh-CN"/>
        </w:rPr>
      </w:pPr>
      <w:r>
        <w:rPr>
          <w:rFonts w:hint="eastAsia" w:ascii="黑体" w:hAnsi="黑体" w:eastAsia="黑体" w:cs="黑体"/>
          <w:b w:val="0"/>
          <w:bCs w:val="0"/>
          <w:highlight w:val="none"/>
          <w:lang w:val="en-US" w:eastAsia="zh-CN"/>
        </w:rPr>
        <w:t>一、自我评价（每个要点均不超过500字）：</w:t>
      </w:r>
    </w:p>
    <w:p>
      <w:pPr>
        <w:widowControl w:val="0"/>
        <w:numPr>
          <w:ilvl w:val="0"/>
          <w:numId w:val="0"/>
        </w:numPr>
        <w:adjustRightInd w:val="0"/>
        <w:snapToGrid w:val="0"/>
        <w:spacing w:after="0" w:line="578" w:lineRule="exact"/>
        <w:ind w:firstLine="640" w:firstLineChars="200"/>
        <w:jc w:val="both"/>
        <w:rPr>
          <w:rFonts w:hint="eastAsia" w:ascii="楷体" w:hAnsi="楷体" w:eastAsia="楷体" w:cs="楷体"/>
          <w:b w:val="0"/>
          <w:bCs w:val="0"/>
          <w:highlight w:val="none"/>
          <w:lang w:val="en-US" w:eastAsia="zh-CN"/>
        </w:rPr>
      </w:pPr>
      <w:r>
        <w:rPr>
          <w:rFonts w:hint="eastAsia" w:ascii="楷体" w:hAnsi="楷体" w:eastAsia="楷体" w:cs="楷体"/>
          <w:b w:val="0"/>
          <w:bCs w:val="0"/>
          <w:highlight w:val="none"/>
          <w:lang w:val="en-US" w:eastAsia="zh-CN"/>
        </w:rPr>
        <w:t>（一）个人简介</w:t>
      </w:r>
    </w:p>
    <w:p>
      <w:pPr>
        <w:widowControl w:val="0"/>
        <w:numPr>
          <w:ilvl w:val="0"/>
          <w:numId w:val="0"/>
        </w:numPr>
        <w:adjustRightInd w:val="0"/>
        <w:snapToGrid w:val="0"/>
        <w:spacing w:after="0" w:line="578" w:lineRule="exact"/>
        <w:ind w:firstLine="640" w:firstLineChars="200"/>
        <w:jc w:val="both"/>
        <w:rPr>
          <w:rFonts w:hint="default" w:ascii="楷体" w:hAnsi="楷体" w:eastAsia="楷体" w:cs="楷体"/>
          <w:highlight w:val="none"/>
          <w:lang w:val="en-US" w:eastAsia="zh-CN"/>
        </w:rPr>
      </w:pPr>
      <w:r>
        <w:rPr>
          <w:rFonts w:hint="eastAsia" w:ascii="楷体" w:hAnsi="楷体" w:eastAsia="楷体" w:cs="楷体"/>
          <w:highlight w:val="none"/>
          <w:lang w:val="en-US" w:eastAsia="zh-CN"/>
        </w:rPr>
        <w:t>（二）擅长领域（对照选择的细分方向进行论述）</w:t>
      </w:r>
    </w:p>
    <w:p>
      <w:pPr>
        <w:widowControl w:val="0"/>
        <w:numPr>
          <w:ilvl w:val="0"/>
          <w:numId w:val="0"/>
        </w:numPr>
        <w:adjustRightInd w:val="0"/>
        <w:snapToGrid w:val="0"/>
        <w:spacing w:after="0" w:line="578" w:lineRule="exact"/>
        <w:ind w:firstLine="640" w:firstLineChars="200"/>
        <w:jc w:val="both"/>
        <w:rPr>
          <w:rFonts w:hint="eastAsia" w:ascii="楷体" w:hAnsi="楷体" w:eastAsia="楷体" w:cs="楷体"/>
          <w:highlight w:val="none"/>
          <w:lang w:val="en-US" w:eastAsia="zh-CN"/>
        </w:rPr>
      </w:pPr>
      <w:r>
        <w:rPr>
          <w:rFonts w:hint="eastAsia" w:ascii="楷体" w:hAnsi="楷体" w:eastAsia="楷体" w:cs="楷体"/>
          <w:highlight w:val="none"/>
          <w:lang w:val="en-US" w:eastAsia="zh-CN"/>
        </w:rPr>
        <w:t>（三）存在劣势/缺点</w:t>
      </w:r>
    </w:p>
    <w:p>
      <w:pPr>
        <w:widowControl w:val="0"/>
        <w:numPr>
          <w:ilvl w:val="0"/>
          <w:numId w:val="0"/>
        </w:numPr>
        <w:adjustRightInd w:val="0"/>
        <w:snapToGrid w:val="0"/>
        <w:spacing w:after="0" w:line="578" w:lineRule="exact"/>
        <w:ind w:firstLine="640"/>
        <w:jc w:val="both"/>
        <w:rPr>
          <w:rFonts w:hint="eastAsia" w:ascii="黑体" w:hAnsi="黑体" w:eastAsia="黑体" w:cs="黑体"/>
          <w:highlight w:val="none"/>
          <w:lang w:val="en-US" w:eastAsia="zh-CN"/>
        </w:rPr>
      </w:pPr>
      <w:r>
        <w:rPr>
          <w:rFonts w:hint="eastAsia" w:ascii="黑体" w:hAnsi="黑体" w:eastAsia="黑体" w:cs="黑体"/>
          <w:highlight w:val="none"/>
          <w:lang w:val="en-US" w:eastAsia="zh-CN"/>
        </w:rPr>
        <w:t>二、典型案例介绍（不超过三个，每个不超过500字）</w:t>
      </w:r>
    </w:p>
    <w:p>
      <w:pPr>
        <w:widowControl w:val="0"/>
        <w:numPr>
          <w:ilvl w:val="-1"/>
          <w:numId w:val="0"/>
        </w:numPr>
        <w:adjustRightInd w:val="0"/>
        <w:snapToGrid w:val="0"/>
        <w:spacing w:after="0" w:line="578" w:lineRule="exact"/>
        <w:ind w:firstLine="640" w:firstLineChars="0"/>
        <w:jc w:val="both"/>
        <w:rPr>
          <w:rFonts w:hint="eastAsia" w:ascii="仿宋_GB2312" w:hAnsi="宋体" w:eastAsia="仿宋_GB2312" w:cs="仿宋"/>
          <w:highlight w:val="none"/>
          <w:lang w:val="en-US" w:eastAsia="zh-CN"/>
        </w:rPr>
      </w:pPr>
      <w:r>
        <w:rPr>
          <w:rFonts w:hint="eastAsia" w:ascii="仿宋_GB2312" w:hAnsi="宋体" w:eastAsia="仿宋_GB2312" w:cs="仿宋"/>
          <w:highlight w:val="none"/>
          <w:lang w:val="en-US" w:eastAsia="zh-CN"/>
        </w:rPr>
        <w:t>注：贴合细分方向，体现团队成员的职责与发挥的作用等。</w:t>
      </w:r>
    </w:p>
    <w:p>
      <w:pPr>
        <w:widowControl w:val="0"/>
        <w:numPr>
          <w:ilvl w:val="0"/>
          <w:numId w:val="0"/>
        </w:numPr>
        <w:adjustRightInd w:val="0"/>
        <w:snapToGrid w:val="0"/>
        <w:spacing w:after="0" w:line="578" w:lineRule="exact"/>
        <w:ind w:firstLine="640" w:firstLineChars="200"/>
        <w:jc w:val="both"/>
        <w:rPr>
          <w:rFonts w:hint="eastAsia" w:ascii="楷体" w:hAnsi="楷体" w:eastAsia="楷体" w:cs="楷体"/>
          <w:highlight w:val="none"/>
          <w:lang w:val="en-US" w:eastAsia="zh-CN"/>
        </w:rPr>
      </w:pPr>
    </w:p>
    <w:p>
      <w:pPr>
        <w:widowControl w:val="0"/>
        <w:numPr>
          <w:ilvl w:val="0"/>
          <w:numId w:val="0"/>
        </w:numPr>
        <w:adjustRightInd w:val="0"/>
        <w:snapToGrid w:val="0"/>
        <w:spacing w:after="0" w:line="578" w:lineRule="exact"/>
        <w:ind w:firstLine="640"/>
        <w:jc w:val="both"/>
        <w:rPr>
          <w:rFonts w:hint="default" w:ascii="楷体" w:hAnsi="楷体" w:eastAsia="楷体" w:cs="楷体"/>
          <w:highlight w:val="none"/>
          <w:lang w:val="en-US" w:eastAsia="zh-CN"/>
        </w:rPr>
        <w:sectPr>
          <w:footerReference r:id="rId6" w:type="default"/>
          <w:pgSz w:w="11906" w:h="16838"/>
          <w:pgMar w:top="1440" w:right="1800" w:bottom="1440" w:left="1800" w:header="851" w:footer="992" w:gutter="0"/>
          <w:pgNumType w:fmt="decimal"/>
          <w:cols w:space="425" w:num="1"/>
          <w:docGrid w:type="lines" w:linePitch="312" w:charSpace="0"/>
        </w:sectPr>
      </w:pPr>
      <w:r>
        <w:rPr>
          <w:rFonts w:hint="eastAsia" w:ascii="楷体" w:hAnsi="楷体" w:eastAsia="楷体" w:cs="楷体"/>
          <w:highlight w:val="none"/>
          <w:lang w:val="en-US" w:eastAsia="zh-CN"/>
        </w:rPr>
        <w:t xml:space="preserve"> </w:t>
      </w:r>
    </w:p>
    <w:p>
      <w:pPr>
        <w:pageBreakBefore w:val="0"/>
        <w:kinsoku/>
        <w:overflowPunct/>
        <w:topLinePunct w:val="0"/>
        <w:autoSpaceDE/>
        <w:autoSpaceDN/>
        <w:bidi w:val="0"/>
        <w:spacing w:line="578" w:lineRule="exact"/>
        <w:ind w:left="0" w:leftChars="0" w:firstLine="0" w:firstLineChars="0"/>
        <w:textAlignment w:val="auto"/>
        <w:outlineLvl w:val="0"/>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附件4</w:t>
      </w:r>
    </w:p>
    <w:p>
      <w:pPr>
        <w:pageBreakBefore w:val="0"/>
        <w:kinsoku/>
        <w:overflowPunct/>
        <w:topLinePunct w:val="0"/>
        <w:autoSpaceDE/>
        <w:autoSpaceDN/>
        <w:bidi w:val="0"/>
        <w:spacing w:line="578" w:lineRule="exact"/>
        <w:textAlignment w:val="auto"/>
        <w:rPr>
          <w:rFonts w:hint="eastAsia"/>
          <w:highlight w:val="none"/>
        </w:rPr>
      </w:pPr>
    </w:p>
    <w:p>
      <w:pPr>
        <w:pageBreakBefore w:val="0"/>
        <w:kinsoku/>
        <w:overflowPunct/>
        <w:topLinePunct w:val="0"/>
        <w:autoSpaceDE/>
        <w:autoSpaceDN/>
        <w:bidi w:val="0"/>
        <w:spacing w:line="578" w:lineRule="exact"/>
        <w:ind w:firstLine="723"/>
        <w:jc w:val="center"/>
        <w:textAlignment w:val="auto"/>
        <w:outlineLvl w:val="9"/>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现场负责人业绩导览目录</w:t>
      </w:r>
    </w:p>
    <w:tbl>
      <w:tblPr>
        <w:tblStyle w:val="10"/>
        <w:tblpPr w:leftFromText="180" w:rightFromText="180" w:vertAnchor="text" w:horzAnchor="page" w:tblpXSpec="center" w:tblpY="928"/>
        <w:tblOverlap w:val="never"/>
        <w:tblW w:w="16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1280"/>
        <w:gridCol w:w="1780"/>
        <w:gridCol w:w="1320"/>
        <w:gridCol w:w="1928"/>
        <w:gridCol w:w="1250"/>
        <w:gridCol w:w="1640"/>
        <w:gridCol w:w="1380"/>
        <w:gridCol w:w="2851"/>
        <w:gridCol w:w="1519"/>
        <w:gridCol w:w="1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79"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仿宋_GB2312" w:hAnsi="仿宋_GB2312" w:eastAsia="仿宋_GB2312" w:cs="仿宋_GB2312"/>
                <w:b/>
                <w:bCs w:val="0"/>
                <w:color w:val="auto"/>
                <w:sz w:val="24"/>
                <w:szCs w:val="24"/>
                <w:highlight w:val="none"/>
                <w:vertAlign w:val="baseline"/>
                <w:lang w:val="en-US" w:eastAsia="zh-CN"/>
              </w:rPr>
            </w:pPr>
            <w:r>
              <w:rPr>
                <w:rFonts w:hint="eastAsia" w:ascii="仿宋_GB2312" w:hAnsi="仿宋_GB2312" w:eastAsia="仿宋_GB2312" w:cs="仿宋_GB2312"/>
                <w:b/>
                <w:bCs w:val="0"/>
                <w:color w:val="auto"/>
                <w:sz w:val="24"/>
                <w:szCs w:val="24"/>
                <w:highlight w:val="none"/>
                <w:vertAlign w:val="baseline"/>
                <w:lang w:val="en-US" w:eastAsia="zh-CN"/>
              </w:rPr>
              <w:t>序号</w:t>
            </w:r>
          </w:p>
        </w:tc>
        <w:tc>
          <w:tcPr>
            <w:tcW w:w="1280"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仿宋_GB2312" w:hAnsi="仿宋_GB2312" w:eastAsia="仿宋_GB2312" w:cs="仿宋_GB2312"/>
                <w:b/>
                <w:bCs w:val="0"/>
                <w:color w:val="auto"/>
                <w:sz w:val="24"/>
                <w:szCs w:val="24"/>
                <w:highlight w:val="none"/>
                <w:vertAlign w:val="baseline"/>
                <w:lang w:val="en-US" w:eastAsia="zh-CN"/>
              </w:rPr>
            </w:pPr>
            <w:r>
              <w:rPr>
                <w:rFonts w:hint="eastAsia" w:ascii="仿宋_GB2312" w:hAnsi="仿宋_GB2312" w:eastAsia="仿宋_GB2312" w:cs="仿宋_GB2312"/>
                <w:b/>
                <w:bCs w:val="0"/>
                <w:color w:val="auto"/>
                <w:sz w:val="24"/>
                <w:szCs w:val="24"/>
                <w:highlight w:val="none"/>
                <w:vertAlign w:val="baseline"/>
                <w:lang w:val="en-US" w:eastAsia="zh-CN"/>
              </w:rPr>
              <w:t>细分方向</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default" w:ascii="仿宋_GB2312" w:hAnsi="仿宋_GB2312" w:eastAsia="仿宋_GB2312" w:cs="仿宋_GB2312"/>
                <w:b/>
                <w:bCs w:val="0"/>
                <w:color w:val="auto"/>
                <w:sz w:val="24"/>
                <w:szCs w:val="24"/>
                <w:highlight w:val="none"/>
                <w:vertAlign w:val="baseline"/>
                <w:lang w:val="en-US" w:eastAsia="zh-CN"/>
              </w:rPr>
            </w:pPr>
            <w:r>
              <w:rPr>
                <w:rFonts w:hint="eastAsia" w:ascii="仿宋_GB2312" w:hAnsi="仿宋_GB2312" w:eastAsia="仿宋_GB2312" w:cs="仿宋_GB2312"/>
                <w:b/>
                <w:bCs w:val="0"/>
                <w:color w:val="auto"/>
                <w:sz w:val="24"/>
                <w:szCs w:val="24"/>
                <w:highlight w:val="none"/>
                <w:vertAlign w:val="baseline"/>
                <w:lang w:val="en-US" w:eastAsia="zh-CN"/>
              </w:rPr>
              <w:t>（注1）</w:t>
            </w:r>
          </w:p>
        </w:tc>
        <w:tc>
          <w:tcPr>
            <w:tcW w:w="1780" w:type="dxa"/>
            <w:shd w:val="clear" w:color="auto" w:fill="auto"/>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default" w:ascii="仿宋_GB2312" w:hAnsi="仿宋_GB2312" w:eastAsia="仿宋_GB2312" w:cs="仿宋_GB2312"/>
                <w:b/>
                <w:bCs w:val="0"/>
                <w:color w:val="auto"/>
                <w:sz w:val="24"/>
                <w:szCs w:val="24"/>
                <w:highlight w:val="none"/>
                <w:vertAlign w:val="baseline"/>
                <w:lang w:val="en-US" w:eastAsia="zh-CN"/>
              </w:rPr>
            </w:pPr>
            <w:r>
              <w:rPr>
                <w:rFonts w:hint="eastAsia" w:ascii="仿宋_GB2312" w:hAnsi="仿宋_GB2312" w:eastAsia="仿宋_GB2312" w:cs="仿宋_GB2312"/>
                <w:b/>
                <w:bCs w:val="0"/>
                <w:color w:val="auto"/>
                <w:sz w:val="24"/>
                <w:szCs w:val="24"/>
                <w:highlight w:val="none"/>
                <w:vertAlign w:val="baseline"/>
                <w:lang w:val="en-US" w:eastAsia="zh-CN"/>
              </w:rPr>
              <w:t>现场负责人/其他团队成员</w:t>
            </w:r>
          </w:p>
        </w:tc>
        <w:tc>
          <w:tcPr>
            <w:tcW w:w="1320" w:type="dxa"/>
            <w:shd w:val="clear" w:color="auto" w:fill="auto"/>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b/>
                <w:bCs w:val="0"/>
                <w:color w:val="auto"/>
                <w:sz w:val="24"/>
                <w:szCs w:val="24"/>
                <w:highlight w:val="none"/>
                <w:vertAlign w:val="baseline"/>
                <w:lang w:val="en-US" w:eastAsia="zh-CN"/>
              </w:rPr>
            </w:pPr>
            <w:r>
              <w:rPr>
                <w:rFonts w:hint="eastAsia" w:ascii="仿宋_GB2312" w:hAnsi="仿宋_GB2312" w:eastAsia="仿宋_GB2312" w:cs="仿宋_GB2312"/>
                <w:b/>
                <w:bCs w:val="0"/>
                <w:color w:val="auto"/>
                <w:sz w:val="24"/>
                <w:szCs w:val="24"/>
                <w:highlight w:val="none"/>
                <w:vertAlign w:val="baseline"/>
                <w:lang w:val="en-US" w:eastAsia="zh-CN"/>
              </w:rPr>
              <w:t>担任角色（注2）</w:t>
            </w:r>
          </w:p>
        </w:tc>
        <w:tc>
          <w:tcPr>
            <w:tcW w:w="1928" w:type="dxa"/>
            <w:shd w:val="clear" w:color="auto" w:fill="auto"/>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b/>
                <w:bCs w:val="0"/>
                <w:color w:val="auto"/>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rPr>
              <w:t>项目名称</w:t>
            </w:r>
          </w:p>
        </w:tc>
        <w:tc>
          <w:tcPr>
            <w:tcW w:w="1250" w:type="dxa"/>
            <w:shd w:val="clear" w:color="auto" w:fill="auto"/>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b/>
                <w:bCs w:val="0"/>
                <w:color w:val="auto"/>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rPr>
              <w:t>服务对象</w:t>
            </w:r>
          </w:p>
        </w:tc>
        <w:tc>
          <w:tcPr>
            <w:tcW w:w="1640" w:type="dxa"/>
            <w:shd w:val="clear" w:color="auto" w:fill="auto"/>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b/>
                <w:bCs w:val="0"/>
                <w:color w:val="auto"/>
                <w:sz w:val="24"/>
                <w:szCs w:val="24"/>
                <w:highlight w:val="none"/>
                <w:vertAlign w:val="baseline"/>
                <w:lang w:val="en-US" w:eastAsia="zh-CN"/>
              </w:rPr>
            </w:pPr>
            <w:r>
              <w:rPr>
                <w:rFonts w:hint="eastAsia" w:ascii="仿宋_GB2312" w:hAnsi="仿宋_GB2312" w:eastAsia="仿宋_GB2312" w:cs="仿宋_GB2312"/>
                <w:b/>
                <w:bCs w:val="0"/>
                <w:color w:val="auto"/>
                <w:sz w:val="24"/>
                <w:szCs w:val="24"/>
                <w:highlight w:val="none"/>
                <w:vertAlign w:val="baseline"/>
                <w:lang w:val="en-US" w:eastAsia="zh-CN"/>
              </w:rPr>
              <w:t>企业性质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b/>
                <w:bCs w:val="0"/>
                <w:color w:val="auto"/>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rPr>
              <w:t>（注3）</w:t>
            </w:r>
          </w:p>
        </w:tc>
        <w:tc>
          <w:tcPr>
            <w:tcW w:w="1380"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default" w:ascii="仿宋_GB2312" w:hAnsi="仿宋_GB2312" w:eastAsia="仿宋_GB2312" w:cs="仿宋_GB2312"/>
                <w:b/>
                <w:bCs w:val="0"/>
                <w:color w:val="auto"/>
                <w:sz w:val="24"/>
                <w:szCs w:val="24"/>
                <w:highlight w:val="none"/>
                <w:vertAlign w:val="baseline"/>
                <w:lang w:val="en-US" w:eastAsia="zh-CN"/>
              </w:rPr>
            </w:pPr>
            <w:r>
              <w:rPr>
                <w:rFonts w:hint="eastAsia" w:ascii="仿宋_GB2312" w:hAnsi="仿宋_GB2312" w:eastAsia="仿宋_GB2312" w:cs="仿宋_GB2312"/>
                <w:b/>
                <w:bCs w:val="0"/>
                <w:color w:val="auto"/>
                <w:sz w:val="24"/>
                <w:szCs w:val="24"/>
                <w:highlight w:val="none"/>
                <w:vertAlign w:val="baseline"/>
                <w:lang w:val="en-US" w:eastAsia="zh-CN"/>
              </w:rPr>
              <w:t>项目所在国</w:t>
            </w:r>
          </w:p>
        </w:tc>
        <w:tc>
          <w:tcPr>
            <w:tcW w:w="2851" w:type="dxa"/>
            <w:shd w:val="clear" w:color="auto" w:fill="auto"/>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仿宋_GB2312" w:hAnsi="仿宋_GB2312" w:eastAsia="仿宋_GB2312" w:cs="仿宋_GB2312"/>
                <w:b/>
                <w:bCs w:val="0"/>
                <w:color w:val="auto"/>
                <w:sz w:val="24"/>
                <w:szCs w:val="24"/>
                <w:highlight w:val="none"/>
                <w:vertAlign w:val="baseline"/>
                <w:lang w:val="en-US" w:eastAsia="zh-CN" w:bidi="ar-SA"/>
              </w:rPr>
            </w:pPr>
            <w:r>
              <w:rPr>
                <w:rFonts w:hint="eastAsia" w:ascii="仿宋_GB2312" w:hAnsi="仿宋_GB2312" w:eastAsia="仿宋_GB2312" w:cs="仿宋_GB2312"/>
                <w:b/>
                <w:bCs w:val="0"/>
                <w:color w:val="auto"/>
                <w:sz w:val="24"/>
                <w:szCs w:val="24"/>
                <w:highlight w:val="none"/>
                <w:vertAlign w:val="baseline"/>
                <w:lang w:val="en-US" w:eastAsia="zh-CN"/>
              </w:rPr>
              <w:t>服务内容及业绩亮点</w:t>
            </w:r>
          </w:p>
        </w:tc>
        <w:tc>
          <w:tcPr>
            <w:tcW w:w="1519"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eastAsia" w:ascii="仿宋_GB2312" w:hAnsi="仿宋_GB2312" w:eastAsia="仿宋_GB2312" w:cs="仿宋_GB2312"/>
                <w:b/>
                <w:bCs w:val="0"/>
                <w:color w:val="auto"/>
                <w:sz w:val="24"/>
                <w:szCs w:val="24"/>
                <w:highlight w:val="none"/>
                <w:vertAlign w:val="baseline"/>
                <w:lang w:val="en-US" w:eastAsia="zh-CN"/>
              </w:rPr>
            </w:pPr>
            <w:r>
              <w:rPr>
                <w:rFonts w:hint="eastAsia" w:ascii="仿宋_GB2312" w:hAnsi="仿宋_GB2312" w:eastAsia="仿宋_GB2312" w:cs="仿宋_GB2312"/>
                <w:b/>
                <w:bCs w:val="0"/>
                <w:color w:val="auto"/>
                <w:sz w:val="24"/>
                <w:szCs w:val="24"/>
                <w:highlight w:val="none"/>
                <w:vertAlign w:val="baseline"/>
                <w:lang w:val="en-US" w:eastAsia="zh-CN"/>
              </w:rPr>
              <w:t>服务时间</w:t>
            </w:r>
          </w:p>
        </w:tc>
        <w:tc>
          <w:tcPr>
            <w:tcW w:w="1039"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default" w:ascii="仿宋_GB2312" w:hAnsi="仿宋_GB2312" w:eastAsia="仿宋_GB2312" w:cs="仿宋_GB2312"/>
                <w:b/>
                <w:bCs w:val="0"/>
                <w:color w:val="auto"/>
                <w:sz w:val="24"/>
                <w:szCs w:val="24"/>
                <w:highlight w:val="none"/>
                <w:vertAlign w:val="baseline"/>
                <w:lang w:val="en-US" w:eastAsia="zh-CN"/>
              </w:rPr>
            </w:pPr>
            <w:r>
              <w:rPr>
                <w:rFonts w:hint="eastAsia" w:ascii="仿宋_GB2312" w:hAnsi="仿宋_GB2312" w:eastAsia="仿宋_GB2312" w:cs="仿宋_GB2312"/>
                <w:b/>
                <w:bCs w:val="0"/>
                <w:color w:val="auto"/>
                <w:sz w:val="24"/>
                <w:szCs w:val="24"/>
                <w:highlight w:val="none"/>
                <w:vertAlign w:val="baseline"/>
                <w:lang w:val="en-US" w:eastAsia="zh-CN"/>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79"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1</w:t>
            </w:r>
          </w:p>
        </w:tc>
        <w:tc>
          <w:tcPr>
            <w:tcW w:w="1280"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xx方向</w:t>
            </w:r>
          </w:p>
        </w:tc>
        <w:tc>
          <w:tcPr>
            <w:tcW w:w="1780" w:type="dxa"/>
            <w:shd w:val="clear" w:color="auto" w:fill="auto"/>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XXX（姓名）</w:t>
            </w:r>
          </w:p>
        </w:tc>
        <w:tc>
          <w:tcPr>
            <w:tcW w:w="1320" w:type="dxa"/>
            <w:shd w:val="clear" w:color="auto" w:fill="auto"/>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团队负责人</w:t>
            </w:r>
          </w:p>
        </w:tc>
        <w:tc>
          <w:tcPr>
            <w:tcW w:w="1928" w:type="dxa"/>
            <w:shd w:val="clear" w:color="auto" w:fill="auto"/>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xxx企业xx项目审计服务</w:t>
            </w:r>
          </w:p>
        </w:tc>
        <w:tc>
          <w:tcPr>
            <w:tcW w:w="1250" w:type="dxa"/>
            <w:shd w:val="clear" w:color="auto" w:fill="auto"/>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xxx公司</w:t>
            </w:r>
          </w:p>
        </w:tc>
        <w:tc>
          <w:tcPr>
            <w:tcW w:w="1640" w:type="dxa"/>
            <w:shd w:val="clear" w:color="auto" w:fill="auto"/>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上市公司</w:t>
            </w:r>
          </w:p>
        </w:tc>
        <w:tc>
          <w:tcPr>
            <w:tcW w:w="1380"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中国</w:t>
            </w:r>
          </w:p>
        </w:tc>
        <w:tc>
          <w:tcPr>
            <w:tcW w:w="2851" w:type="dxa"/>
            <w:shd w:val="clear" w:color="auto" w:fill="auto"/>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为xx企业提供专项审计服务，业绩亮点为XX</w:t>
            </w:r>
          </w:p>
        </w:tc>
        <w:tc>
          <w:tcPr>
            <w:tcW w:w="1519"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2024年X月-2024年X月</w:t>
            </w:r>
          </w:p>
        </w:tc>
        <w:tc>
          <w:tcPr>
            <w:tcW w:w="1039"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firstLine="0" w:firstLineChars="0"/>
              <w:jc w:val="center"/>
              <w:textAlignment w:val="auto"/>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第xx页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79" w:type="dxa"/>
            <w:shd w:val="clear" w:color="auto" w:fill="auto"/>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bidi="ar-SA"/>
              </w:rPr>
              <w:t>2</w:t>
            </w:r>
          </w:p>
        </w:tc>
        <w:tc>
          <w:tcPr>
            <w:tcW w:w="1280" w:type="dxa"/>
            <w:shd w:val="clear" w:color="auto" w:fill="auto"/>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xx方向</w:t>
            </w:r>
          </w:p>
        </w:tc>
        <w:tc>
          <w:tcPr>
            <w:tcW w:w="1780" w:type="dxa"/>
            <w:shd w:val="clear" w:color="auto" w:fill="auto"/>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XXX（姓名）</w:t>
            </w:r>
          </w:p>
        </w:tc>
        <w:tc>
          <w:tcPr>
            <w:tcW w:w="1320" w:type="dxa"/>
            <w:shd w:val="clear" w:color="auto" w:fill="auto"/>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现场负责人</w:t>
            </w:r>
          </w:p>
        </w:tc>
        <w:tc>
          <w:tcPr>
            <w:tcW w:w="1928" w:type="dxa"/>
            <w:shd w:val="clear" w:color="auto" w:fill="auto"/>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xxx企业xx项目财务尽调服务</w:t>
            </w:r>
          </w:p>
        </w:tc>
        <w:tc>
          <w:tcPr>
            <w:tcW w:w="1250" w:type="dxa"/>
            <w:shd w:val="clear" w:color="auto" w:fill="auto"/>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xxx公司</w:t>
            </w:r>
          </w:p>
        </w:tc>
        <w:tc>
          <w:tcPr>
            <w:tcW w:w="1640" w:type="dxa"/>
            <w:shd w:val="clear" w:color="auto" w:fill="auto"/>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大型金融企业</w:t>
            </w:r>
          </w:p>
        </w:tc>
        <w:tc>
          <w:tcPr>
            <w:tcW w:w="1380" w:type="dxa"/>
            <w:shd w:val="clear" w:color="auto" w:fill="auto"/>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bidi="ar-SA"/>
              </w:rPr>
              <w:t>马来西亚</w:t>
            </w:r>
          </w:p>
        </w:tc>
        <w:tc>
          <w:tcPr>
            <w:tcW w:w="2851" w:type="dxa"/>
            <w:shd w:val="clear" w:color="auto" w:fill="auto"/>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为xx企业提供财务尽调服务，业绩亮点为XX</w:t>
            </w:r>
          </w:p>
        </w:tc>
        <w:tc>
          <w:tcPr>
            <w:tcW w:w="1519" w:type="dxa"/>
            <w:shd w:val="clear" w:color="auto" w:fill="auto"/>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2024年X月-2024年X月</w:t>
            </w:r>
          </w:p>
        </w:tc>
        <w:tc>
          <w:tcPr>
            <w:tcW w:w="1039" w:type="dxa"/>
            <w:shd w:val="clear" w:color="auto" w:fill="auto"/>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highlight w:val="none"/>
                <w:vertAlign w:val="baseline"/>
                <w:lang w:val="en-US" w:eastAsia="zh-CN" w:bidi="ar-SA"/>
              </w:rPr>
            </w:pPr>
            <w:r>
              <w:rPr>
                <w:rFonts w:hint="eastAsia" w:ascii="仿宋_GB2312" w:hAnsi="仿宋_GB2312" w:eastAsia="仿宋_GB2312" w:cs="仿宋_GB2312"/>
                <w:b w:val="0"/>
                <w:bCs/>
                <w:color w:val="auto"/>
                <w:sz w:val="24"/>
                <w:szCs w:val="24"/>
                <w:highlight w:val="none"/>
                <w:vertAlign w:val="baseline"/>
                <w:lang w:val="en-US" w:eastAsia="zh-CN"/>
              </w:rPr>
              <w:t>第xx页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9"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仿宋_GB2312" w:hAnsi="仿宋_GB2312" w:eastAsia="仿宋_GB2312" w:cs="仿宋_GB2312"/>
                <w:b w:val="0"/>
                <w:bCs/>
                <w:color w:val="auto"/>
                <w:sz w:val="24"/>
                <w:szCs w:val="24"/>
                <w:highlight w:val="none"/>
                <w:vertAlign w:val="baseline"/>
                <w:lang w:val="en-US"/>
              </w:rPr>
            </w:pPr>
          </w:p>
        </w:tc>
        <w:tc>
          <w:tcPr>
            <w:tcW w:w="1280"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仿宋_GB2312" w:hAnsi="仿宋_GB2312" w:eastAsia="仿宋_GB2312" w:cs="仿宋_GB2312"/>
                <w:b w:val="0"/>
                <w:bCs/>
                <w:color w:val="auto"/>
                <w:sz w:val="24"/>
                <w:szCs w:val="24"/>
                <w:highlight w:val="none"/>
                <w:vertAlign w:val="baseline"/>
                <w:lang w:val="en-US"/>
              </w:rPr>
            </w:pPr>
          </w:p>
        </w:tc>
        <w:tc>
          <w:tcPr>
            <w:tcW w:w="1780"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仿宋_GB2312" w:hAnsi="仿宋_GB2312" w:eastAsia="仿宋_GB2312" w:cs="仿宋_GB2312"/>
                <w:b w:val="0"/>
                <w:bCs/>
                <w:color w:val="auto"/>
                <w:sz w:val="24"/>
                <w:szCs w:val="24"/>
                <w:highlight w:val="none"/>
                <w:vertAlign w:val="baseline"/>
                <w:lang w:val="en-US"/>
              </w:rPr>
            </w:pPr>
          </w:p>
        </w:tc>
        <w:tc>
          <w:tcPr>
            <w:tcW w:w="1320"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仿宋_GB2312" w:hAnsi="仿宋_GB2312" w:eastAsia="仿宋_GB2312" w:cs="仿宋_GB2312"/>
                <w:b w:val="0"/>
                <w:bCs/>
                <w:color w:val="auto"/>
                <w:sz w:val="24"/>
                <w:szCs w:val="24"/>
                <w:highlight w:val="none"/>
                <w:vertAlign w:val="baseline"/>
                <w:lang w:val="en-US"/>
              </w:rPr>
            </w:pPr>
          </w:p>
        </w:tc>
        <w:tc>
          <w:tcPr>
            <w:tcW w:w="1928"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仿宋_GB2312" w:hAnsi="仿宋_GB2312" w:eastAsia="仿宋_GB2312" w:cs="仿宋_GB2312"/>
                <w:b w:val="0"/>
                <w:bCs/>
                <w:color w:val="auto"/>
                <w:sz w:val="24"/>
                <w:szCs w:val="24"/>
                <w:highlight w:val="none"/>
                <w:vertAlign w:val="baseline"/>
                <w:lang w:val="en-US"/>
              </w:rPr>
            </w:pPr>
          </w:p>
        </w:tc>
        <w:tc>
          <w:tcPr>
            <w:tcW w:w="1250" w:type="dxa"/>
            <w:shd w:val="clear" w:color="auto" w:fill="auto"/>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highlight w:val="none"/>
                <w:vertAlign w:val="baseline"/>
                <w:lang w:val="en-US" w:eastAsia="zh-CN" w:bidi="ar-SA"/>
              </w:rPr>
            </w:pPr>
          </w:p>
        </w:tc>
        <w:tc>
          <w:tcPr>
            <w:tcW w:w="1640" w:type="dxa"/>
            <w:shd w:val="clear" w:color="auto" w:fill="auto"/>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highlight w:val="none"/>
                <w:vertAlign w:val="baseline"/>
                <w:lang w:val="en-US" w:eastAsia="zh-CN" w:bidi="ar-SA"/>
              </w:rPr>
            </w:pPr>
          </w:p>
        </w:tc>
        <w:tc>
          <w:tcPr>
            <w:tcW w:w="1380"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仿宋_GB2312" w:hAnsi="仿宋_GB2312" w:eastAsia="仿宋_GB2312" w:cs="仿宋_GB2312"/>
                <w:b w:val="0"/>
                <w:bCs/>
                <w:color w:val="auto"/>
                <w:sz w:val="24"/>
                <w:szCs w:val="24"/>
                <w:highlight w:val="none"/>
                <w:vertAlign w:val="baseline"/>
                <w:lang w:val="en-US"/>
              </w:rPr>
            </w:pPr>
          </w:p>
        </w:tc>
        <w:tc>
          <w:tcPr>
            <w:tcW w:w="2851"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仿宋_GB2312" w:hAnsi="仿宋_GB2312" w:eastAsia="仿宋_GB2312" w:cs="仿宋_GB2312"/>
                <w:b w:val="0"/>
                <w:bCs/>
                <w:color w:val="auto"/>
                <w:sz w:val="24"/>
                <w:szCs w:val="24"/>
                <w:highlight w:val="none"/>
                <w:vertAlign w:val="baseline"/>
                <w:lang w:val="en-US"/>
              </w:rPr>
            </w:pPr>
          </w:p>
        </w:tc>
        <w:tc>
          <w:tcPr>
            <w:tcW w:w="1519"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仿宋_GB2312" w:hAnsi="仿宋_GB2312" w:eastAsia="仿宋_GB2312" w:cs="仿宋_GB2312"/>
                <w:b w:val="0"/>
                <w:bCs/>
                <w:color w:val="auto"/>
                <w:sz w:val="24"/>
                <w:szCs w:val="24"/>
                <w:highlight w:val="none"/>
                <w:vertAlign w:val="baseline"/>
                <w:lang w:val="en-US"/>
              </w:rPr>
            </w:pPr>
          </w:p>
        </w:tc>
        <w:tc>
          <w:tcPr>
            <w:tcW w:w="1039" w:type="dxa"/>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auto"/>
              <w:rPr>
                <w:rFonts w:hint="eastAsia" w:ascii="仿宋_GB2312" w:hAnsi="仿宋_GB2312" w:eastAsia="仿宋_GB2312" w:cs="仿宋_GB2312"/>
                <w:b w:val="0"/>
                <w:bCs/>
                <w:color w:val="auto"/>
                <w:sz w:val="24"/>
                <w:szCs w:val="24"/>
                <w:highlight w:val="none"/>
                <w:vertAlign w:val="baseline"/>
                <w:lang w:val="en-US"/>
              </w:rPr>
            </w:pPr>
          </w:p>
        </w:tc>
      </w:tr>
    </w:tbl>
    <w:p>
      <w:pPr>
        <w:keepNext w:val="0"/>
        <w:keepLines w:val="0"/>
        <w:pageBreakBefore w:val="0"/>
        <w:widowControl w:val="0"/>
        <w:kinsoku/>
        <w:overflowPunct/>
        <w:topLinePunct w:val="0"/>
        <w:autoSpaceDE/>
        <w:autoSpaceDN/>
        <w:bidi w:val="0"/>
        <w:adjustRightInd w:val="0"/>
        <w:snapToGrid w:val="0"/>
        <w:spacing w:after="0" w:line="520" w:lineRule="atLeast"/>
        <w:ind w:firstLine="0" w:firstLineChars="0"/>
        <w:rPr>
          <w:rFonts w:hint="eastAsia" w:ascii="黑体" w:hAnsi="黑体" w:eastAsia="黑体" w:cs="黑体"/>
          <w:highlight w:val="none"/>
          <w:lang w:eastAsia="zh-CN"/>
        </w:rPr>
      </w:pPr>
    </w:p>
    <w:p>
      <w:pPr>
        <w:keepNext w:val="0"/>
        <w:keepLines w:val="0"/>
        <w:pageBreakBefore w:val="0"/>
        <w:widowControl w:val="0"/>
        <w:kinsoku/>
        <w:overflowPunct/>
        <w:topLinePunct w:val="0"/>
        <w:autoSpaceDE/>
        <w:autoSpaceDN/>
        <w:bidi w:val="0"/>
        <w:adjustRightInd w:val="0"/>
        <w:snapToGrid w:val="0"/>
        <w:spacing w:after="0" w:line="520" w:lineRule="atLeast"/>
        <w:ind w:firstLine="0" w:firstLineChars="0"/>
        <w:rPr>
          <w:rFonts w:hint="eastAsia" w:ascii="黑体" w:hAnsi="黑体" w:eastAsia="黑体" w:cs="黑体"/>
          <w:sz w:val="18"/>
          <w:szCs w:val="18"/>
          <w:highlight w:val="none"/>
          <w:lang w:val="en-US" w:eastAsia="zh-CN"/>
        </w:rPr>
      </w:pPr>
      <w:r>
        <w:rPr>
          <w:rFonts w:hint="eastAsia" w:ascii="黑体" w:hAnsi="黑体" w:eastAsia="黑体" w:cs="黑体"/>
          <w:sz w:val="18"/>
          <w:szCs w:val="18"/>
          <w:highlight w:val="none"/>
          <w:lang w:val="en-US" w:eastAsia="zh-CN"/>
        </w:rPr>
        <w:t>注1：具体方向详见“五、（二）业绩证明评分内容”</w:t>
      </w:r>
    </w:p>
    <w:p>
      <w:pPr>
        <w:keepNext w:val="0"/>
        <w:keepLines w:val="0"/>
        <w:pageBreakBefore w:val="0"/>
        <w:widowControl w:val="0"/>
        <w:kinsoku/>
        <w:overflowPunct/>
        <w:topLinePunct w:val="0"/>
        <w:autoSpaceDE/>
        <w:autoSpaceDN/>
        <w:bidi w:val="0"/>
        <w:adjustRightInd w:val="0"/>
        <w:snapToGrid w:val="0"/>
        <w:spacing w:after="0" w:line="520" w:lineRule="atLeast"/>
        <w:ind w:firstLine="0" w:firstLineChars="0"/>
        <w:rPr>
          <w:rFonts w:hint="eastAsia" w:ascii="黑体" w:hAnsi="黑体" w:eastAsia="黑体" w:cs="黑体"/>
          <w:sz w:val="18"/>
          <w:szCs w:val="18"/>
          <w:highlight w:val="none"/>
          <w:lang w:val="en-US" w:eastAsia="zh-CN"/>
        </w:rPr>
      </w:pPr>
      <w:r>
        <w:rPr>
          <w:rFonts w:hint="eastAsia" w:ascii="黑体" w:hAnsi="黑体" w:eastAsia="黑体" w:cs="黑体"/>
          <w:sz w:val="18"/>
          <w:szCs w:val="18"/>
          <w:highlight w:val="none"/>
          <w:vertAlign w:val="baseline"/>
          <w:lang w:val="en-US" w:eastAsia="zh-CN" w:bidi="ar-SA"/>
        </w:rPr>
        <w:t>注2：所承担职责指团队成员在该业绩中担任团队负责人、现场负责人或其他角色</w:t>
      </w:r>
    </w:p>
    <w:p>
      <w:pPr>
        <w:keepNext w:val="0"/>
        <w:keepLines w:val="0"/>
        <w:pageBreakBefore w:val="0"/>
        <w:widowControl w:val="0"/>
        <w:kinsoku/>
        <w:overflowPunct/>
        <w:topLinePunct w:val="0"/>
        <w:autoSpaceDE/>
        <w:autoSpaceDN/>
        <w:bidi w:val="0"/>
        <w:adjustRightInd w:val="0"/>
        <w:snapToGrid w:val="0"/>
        <w:spacing w:after="0" w:line="520" w:lineRule="atLeast"/>
        <w:ind w:firstLine="0" w:firstLineChars="0"/>
        <w:rPr>
          <w:rFonts w:hint="eastAsia" w:ascii="黑体" w:hAnsi="黑体" w:eastAsia="黑体" w:cs="黑体"/>
          <w:sz w:val="18"/>
          <w:szCs w:val="18"/>
          <w:highlight w:val="none"/>
          <w:lang w:val="en-US" w:eastAsia="zh-CN"/>
        </w:rPr>
      </w:pPr>
      <w:r>
        <w:rPr>
          <w:rFonts w:hint="eastAsia" w:ascii="黑体" w:hAnsi="黑体" w:eastAsia="黑体" w:cs="黑体"/>
          <w:sz w:val="18"/>
          <w:szCs w:val="18"/>
          <w:highlight w:val="none"/>
          <w:lang w:val="en-US" w:eastAsia="zh-CN"/>
        </w:rPr>
        <w:t>注3：填列地级市（含）以上国有企业、大型金融企业、中央企业、上市公司</w:t>
      </w:r>
    </w:p>
    <w:p>
      <w:pPr>
        <w:keepNext w:val="0"/>
        <w:keepLines w:val="0"/>
        <w:pageBreakBefore w:val="0"/>
        <w:widowControl w:val="0"/>
        <w:kinsoku/>
        <w:overflowPunct/>
        <w:topLinePunct w:val="0"/>
        <w:autoSpaceDE/>
        <w:autoSpaceDN/>
        <w:bidi w:val="0"/>
        <w:adjustRightInd w:val="0"/>
        <w:snapToGrid w:val="0"/>
        <w:spacing w:after="0" w:line="520" w:lineRule="atLeast"/>
        <w:ind w:firstLine="0" w:firstLineChars="0"/>
        <w:rPr>
          <w:rFonts w:hint="default" w:ascii="黑体" w:hAnsi="黑体" w:eastAsia="黑体" w:cs="黑体"/>
          <w:sz w:val="18"/>
          <w:szCs w:val="18"/>
          <w:highlight w:val="none"/>
          <w:lang w:val="en-US" w:eastAsia="zh-CN"/>
        </w:rPr>
        <w:sectPr>
          <w:pgSz w:w="16838" w:h="11906" w:orient="landscape"/>
          <w:pgMar w:top="1800" w:right="1440" w:bottom="1800" w:left="144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textAlignment w:val="auto"/>
        <w:outlineLvl w:val="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附件5</w:t>
      </w:r>
    </w:p>
    <w:p>
      <w:pPr>
        <w:pStyle w:val="3"/>
        <w:rPr>
          <w:rFonts w:hint="eastAsia"/>
          <w:highlight w:val="none"/>
          <w:lang w:val="en-US" w:eastAsia="zh-CN"/>
        </w:rPr>
      </w:pPr>
    </w:p>
    <w:p>
      <w:pPr>
        <w:widowControl w:val="0"/>
        <w:adjustRightInd w:val="0"/>
        <w:snapToGrid w:val="0"/>
        <w:spacing w:after="0" w:line="578" w:lineRule="exact"/>
        <w:ind w:firstLine="0" w:firstLineChars="0"/>
        <w:jc w:val="center"/>
        <w:rPr>
          <w:rFonts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诚 信 声 明</w:t>
      </w:r>
    </w:p>
    <w:p>
      <w:pPr>
        <w:pStyle w:val="8"/>
        <w:spacing w:before="0" w:beforeAutospacing="0" w:after="0" w:afterAutospacing="0" w:line="578" w:lineRule="exact"/>
        <w:rPr>
          <w:highlight w:val="none"/>
        </w:rPr>
      </w:pPr>
    </w:p>
    <w:p>
      <w:pPr>
        <w:widowControl w:val="0"/>
        <w:adjustRightInd w:val="0"/>
        <w:snapToGrid w:val="0"/>
        <w:spacing w:after="0" w:line="578" w:lineRule="exact"/>
        <w:ind w:firstLine="0" w:firstLineChars="0"/>
        <w:jc w:val="both"/>
        <w:rPr>
          <w:rFonts w:ascii="仿宋_GB2312" w:hAnsi="宋体" w:eastAsia="仿宋_GB2312"/>
          <w:b/>
          <w:bCs/>
          <w:highlight w:val="none"/>
          <w:lang w:eastAsia="zh-CN"/>
        </w:rPr>
      </w:pPr>
      <w:r>
        <w:rPr>
          <w:rFonts w:hint="eastAsia" w:ascii="仿宋_GB2312" w:hAnsi="宋体" w:eastAsia="仿宋_GB2312"/>
          <w:b/>
          <w:bCs/>
          <w:highlight w:val="none"/>
          <w:lang w:eastAsia="zh-CN"/>
        </w:rPr>
        <w:t>致海南省财金集团有限公司：</w:t>
      </w:r>
    </w:p>
    <w:p>
      <w:pPr>
        <w:widowControl w:val="0"/>
        <w:adjustRightInd w:val="0"/>
        <w:snapToGrid w:val="0"/>
        <w:spacing w:after="0" w:line="578" w:lineRule="exact"/>
        <w:ind w:firstLine="640"/>
        <w:jc w:val="both"/>
        <w:rPr>
          <w:rFonts w:ascii="仿宋_GB2312" w:hAnsi="宋体" w:eastAsia="仿宋_GB2312"/>
          <w:highlight w:val="none"/>
          <w:lang w:eastAsia="zh-CN"/>
        </w:rPr>
      </w:pPr>
      <w:r>
        <w:rPr>
          <w:rFonts w:hint="eastAsia" w:ascii="仿宋_GB2312" w:hAnsi="宋体" w:eastAsia="仿宋_GB2312"/>
          <w:highlight w:val="none"/>
          <w:lang w:eastAsia="zh-CN"/>
        </w:rPr>
        <w:t>针对贵司组织的《海南省财金集团有限公司财税服务类中介机构备选库入库资格比选项目》，</w:t>
      </w:r>
      <w:r>
        <w:rPr>
          <w:rFonts w:hint="eastAsia" w:ascii="仿宋_GB2312" w:hAnsi="宋体" w:eastAsia="仿宋_GB2312"/>
          <w:highlight w:val="none"/>
          <w:u w:val="single"/>
          <w:lang w:eastAsia="zh-CN"/>
        </w:rPr>
        <w:t xml:space="preserve">  （申请人名称）    </w:t>
      </w:r>
      <w:r>
        <w:rPr>
          <w:rFonts w:hint="eastAsia" w:ascii="仿宋_GB2312" w:hAnsi="宋体" w:eastAsia="仿宋_GB2312"/>
          <w:highlight w:val="none"/>
          <w:lang w:eastAsia="zh-CN"/>
        </w:rPr>
        <w:t>郑重声明如下：</w:t>
      </w:r>
    </w:p>
    <w:p>
      <w:pPr>
        <w:widowControl w:val="0"/>
        <w:adjustRightInd w:val="0"/>
        <w:snapToGrid w:val="0"/>
        <w:spacing w:after="0" w:line="578" w:lineRule="exact"/>
        <w:ind w:firstLine="640"/>
        <w:jc w:val="both"/>
        <w:rPr>
          <w:rFonts w:ascii="仿宋_GB2312" w:hAnsi="宋体" w:eastAsia="仿宋_GB2312"/>
          <w:highlight w:val="none"/>
          <w:lang w:eastAsia="zh-CN"/>
        </w:rPr>
      </w:pPr>
      <w:r>
        <w:rPr>
          <w:rFonts w:hint="eastAsia" w:ascii="仿宋_GB2312" w:hAnsi="宋体" w:eastAsia="仿宋_GB2312"/>
          <w:highlight w:val="none"/>
          <w:lang w:val="en-US" w:eastAsia="zh-CN"/>
        </w:rPr>
        <w:t>我方近3年连续正常执业，具有固定的经营办公场所，具备相应业务的从业资格、资质以及健全的内</w:t>
      </w:r>
      <w:r>
        <w:rPr>
          <w:rFonts w:hint="eastAsia" w:ascii="仿宋_GB2312" w:hAnsi="宋体" w:eastAsia="仿宋_GB2312"/>
          <w:highlight w:val="none"/>
          <w:lang w:eastAsia="zh-CN"/>
        </w:rPr>
        <w:t>部控制制度，具有履行合同所必需的专业技术能力，</w:t>
      </w:r>
      <w:r>
        <w:rPr>
          <w:rFonts w:hint="eastAsia" w:ascii="仿宋_GB2312" w:hAnsi="宋体" w:eastAsia="仿宋_GB2312"/>
          <w:highlight w:val="none"/>
          <w:lang w:val="en-US" w:eastAsia="zh-CN"/>
        </w:rPr>
        <w:t>具有良好的行业信誉，具</w:t>
      </w:r>
      <w:r>
        <w:rPr>
          <w:rFonts w:hint="eastAsia" w:ascii="仿宋_GB2312" w:hAnsi="宋体" w:eastAsia="仿宋_GB2312"/>
          <w:highlight w:val="none"/>
          <w:lang w:eastAsia="zh-CN"/>
        </w:rPr>
        <w:t>有依法缴纳税收和社会保障资金的良好记录，</w:t>
      </w:r>
      <w:r>
        <w:rPr>
          <w:rFonts w:hint="eastAsia" w:ascii="仿宋_GB2312" w:hAnsi="宋体" w:eastAsia="仿宋_GB2312"/>
          <w:highlight w:val="none"/>
          <w:lang w:val="en-US" w:eastAsia="zh-CN"/>
        </w:rPr>
        <w:t>近2年未被行政管理部门或行业协会给予警告以上处罚或行业处分的记录，</w:t>
      </w:r>
      <w:r>
        <w:rPr>
          <w:rFonts w:hint="eastAsia" w:ascii="仿宋_GB2312" w:hAnsi="宋体" w:eastAsia="仿宋_GB2312"/>
          <w:highlight w:val="none"/>
          <w:lang w:eastAsia="zh-CN"/>
        </w:rPr>
        <w:t>近2年内我</w:t>
      </w:r>
      <w:r>
        <w:rPr>
          <w:rFonts w:hint="eastAsia" w:ascii="仿宋_GB2312" w:hAnsi="宋体" w:eastAsia="仿宋_GB2312"/>
          <w:highlight w:val="none"/>
          <w:lang w:val="en-US" w:eastAsia="zh-CN"/>
        </w:rPr>
        <w:t>方</w:t>
      </w:r>
      <w:r>
        <w:rPr>
          <w:rFonts w:hint="eastAsia" w:ascii="仿宋_GB2312" w:hAnsi="宋体" w:eastAsia="仿宋_GB2312"/>
          <w:highlight w:val="none"/>
          <w:lang w:eastAsia="zh-CN"/>
        </w:rPr>
        <w:t>未被列入失信被执行人名单，</w:t>
      </w:r>
      <w:r>
        <w:rPr>
          <w:rFonts w:hint="eastAsia" w:ascii="仿宋_GB2312" w:hAnsi="宋体" w:eastAsia="仿宋_GB2312"/>
          <w:highlight w:val="none"/>
          <w:lang w:val="en-US" w:eastAsia="zh-CN"/>
        </w:rPr>
        <w:t>未</w:t>
      </w:r>
      <w:r>
        <w:rPr>
          <w:rFonts w:hint="eastAsia" w:ascii="仿宋_GB2312" w:hAnsi="宋体" w:eastAsia="仿宋_GB2312"/>
          <w:highlight w:val="none"/>
          <w:lang w:eastAsia="zh-CN"/>
        </w:rPr>
        <w:t>受到刑事处罚，</w:t>
      </w:r>
      <w:r>
        <w:rPr>
          <w:rFonts w:hint="eastAsia" w:ascii="仿宋_GB2312" w:hAnsi="宋体" w:eastAsia="仿宋_GB2312"/>
          <w:highlight w:val="none"/>
          <w:lang w:val="en-US" w:eastAsia="zh-CN"/>
        </w:rPr>
        <w:t>未</w:t>
      </w:r>
      <w:r>
        <w:rPr>
          <w:rFonts w:hint="eastAsia" w:ascii="仿宋_GB2312" w:hAnsi="宋体" w:eastAsia="仿宋_GB2312"/>
          <w:highlight w:val="none"/>
          <w:lang w:eastAsia="zh-CN"/>
        </w:rPr>
        <w:t>被责令停产停业、吊销许可证或者执照，近3年内</w:t>
      </w:r>
      <w:r>
        <w:rPr>
          <w:rFonts w:hint="eastAsia" w:ascii="仿宋_GB2312" w:hAnsi="宋体" w:eastAsia="仿宋_GB2312"/>
          <w:highlight w:val="none"/>
          <w:lang w:val="en-US" w:eastAsia="zh-CN"/>
        </w:rPr>
        <w:t>我方及</w:t>
      </w:r>
      <w:r>
        <w:rPr>
          <w:rFonts w:hint="eastAsia" w:ascii="仿宋_GB2312" w:hAnsi="宋体" w:eastAsia="仿宋_GB2312"/>
          <w:highlight w:val="none"/>
          <w:lang w:eastAsia="zh-CN"/>
        </w:rPr>
        <w:t>我</w:t>
      </w:r>
      <w:r>
        <w:rPr>
          <w:rFonts w:hint="eastAsia" w:ascii="仿宋_GB2312" w:hAnsi="宋体" w:eastAsia="仿宋_GB2312"/>
          <w:highlight w:val="none"/>
          <w:lang w:val="en-US" w:eastAsia="zh-CN"/>
        </w:rPr>
        <w:t>方</w:t>
      </w:r>
      <w:r>
        <w:rPr>
          <w:rFonts w:hint="eastAsia" w:ascii="仿宋_GB2312" w:hAnsi="宋体" w:eastAsia="仿宋_GB2312"/>
          <w:highlight w:val="none"/>
          <w:lang w:eastAsia="zh-CN"/>
        </w:rPr>
        <w:t>负责人未有行贿犯罪行为。我</w:t>
      </w:r>
      <w:r>
        <w:rPr>
          <w:rFonts w:hint="eastAsia" w:ascii="仿宋_GB2312" w:hAnsi="宋体" w:eastAsia="仿宋_GB2312"/>
          <w:highlight w:val="none"/>
          <w:lang w:val="en-US" w:eastAsia="zh-CN"/>
        </w:rPr>
        <w:t>方</w:t>
      </w:r>
      <w:r>
        <w:rPr>
          <w:rFonts w:hint="eastAsia" w:ascii="仿宋_GB2312" w:hAnsi="宋体" w:eastAsia="仿宋_GB2312"/>
          <w:highlight w:val="none"/>
          <w:lang w:eastAsia="zh-CN"/>
        </w:rPr>
        <w:t>对此声明负全部法律责任。</w:t>
      </w:r>
    </w:p>
    <w:p>
      <w:pPr>
        <w:widowControl w:val="0"/>
        <w:adjustRightInd w:val="0"/>
        <w:snapToGrid w:val="0"/>
        <w:spacing w:after="0" w:line="578" w:lineRule="exact"/>
        <w:ind w:firstLine="640"/>
        <w:jc w:val="both"/>
        <w:rPr>
          <w:rFonts w:ascii="仿宋_GB2312" w:hAnsi="宋体" w:eastAsia="仿宋_GB2312"/>
          <w:highlight w:val="none"/>
          <w:lang w:eastAsia="zh-CN"/>
        </w:rPr>
      </w:pPr>
      <w:r>
        <w:rPr>
          <w:rFonts w:hint="eastAsia" w:ascii="仿宋_GB2312" w:hAnsi="宋体" w:eastAsia="仿宋_GB2312"/>
          <w:highlight w:val="none"/>
          <w:lang w:eastAsia="zh-CN"/>
        </w:rPr>
        <w:t>特此声明。</w:t>
      </w:r>
    </w:p>
    <w:p>
      <w:pPr>
        <w:pStyle w:val="15"/>
        <w:keepNext w:val="0"/>
        <w:keepLines w:val="0"/>
        <w:pageBreakBefore w:val="0"/>
        <w:kinsoku/>
        <w:overflowPunct/>
        <w:topLinePunct w:val="0"/>
        <w:autoSpaceDE/>
        <w:autoSpaceDN/>
        <w:bidi w:val="0"/>
        <w:spacing w:line="578" w:lineRule="exact"/>
        <w:textAlignment w:val="auto"/>
        <w:rPr>
          <w:rFonts w:hint="default"/>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申请人</w:t>
      </w:r>
      <w:r>
        <w:rPr>
          <w:rFonts w:hint="eastAsia" w:ascii="仿宋_GB2312" w:hAnsi="仿宋_GB2312" w:eastAsia="仿宋_GB2312" w:cs="仿宋_GB2312"/>
          <w:sz w:val="32"/>
          <w:szCs w:val="32"/>
          <w:highlight w:val="none"/>
        </w:rPr>
        <w:t>（盖章）：</w:t>
      </w:r>
      <w:r>
        <w:rPr>
          <w:rFonts w:hint="eastAsia" w:ascii="仿宋_GB2312" w:hAnsi="仿宋_GB2312" w:eastAsia="仿宋_GB2312" w:cs="仿宋_GB2312"/>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u w:val="none"/>
          <w:lang w:val="en-US" w:eastAsia="zh-CN"/>
        </w:rPr>
        <w:t>单位负责人</w:t>
      </w:r>
      <w:r>
        <w:rPr>
          <w:rFonts w:hint="eastAsia" w:ascii="仿宋_GB2312" w:hAnsi="仿宋_GB2312" w:eastAsia="仿宋_GB2312" w:cs="仿宋_GB2312"/>
          <w:sz w:val="32"/>
          <w:szCs w:val="32"/>
          <w:highlight w:val="none"/>
          <w:u w:val="none"/>
        </w:rPr>
        <w:t>或授权委托人</w:t>
      </w:r>
      <w:r>
        <w:rPr>
          <w:rFonts w:hint="eastAsia" w:ascii="仿宋_GB2312" w:hAnsi="仿宋_GB2312" w:eastAsia="仿宋_GB2312" w:cs="仿宋_GB2312"/>
          <w:sz w:val="32"/>
          <w:szCs w:val="32"/>
          <w:highlight w:val="none"/>
        </w:rPr>
        <w:t>（签名）：</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日期：</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年    月    日</w:t>
      </w: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A73E76-F8A4-48A5-992F-ACB5774CEF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38B7B26-D1C7-4777-AD4D-BA0E4CE356B1}"/>
  </w:font>
  <w:font w:name="方正小标宋简体">
    <w:panose1 w:val="03000509000000000000"/>
    <w:charset w:val="86"/>
    <w:family w:val="auto"/>
    <w:pitch w:val="default"/>
    <w:sig w:usb0="00000001" w:usb1="080E0000" w:usb2="00000000" w:usb3="00000000" w:csb0="00040000" w:csb1="00000000"/>
    <w:embedRegular r:id="rId3" w:fontKey="{CBE0B996-370F-4D87-A5FB-8E42612E6981}"/>
  </w:font>
  <w:font w:name="仿宋_GB2312">
    <w:panose1 w:val="02010609030101010101"/>
    <w:charset w:val="86"/>
    <w:family w:val="modern"/>
    <w:pitch w:val="default"/>
    <w:sig w:usb0="00000001" w:usb1="080E0000" w:usb2="00000000" w:usb3="00000000" w:csb0="00040000" w:csb1="00000000"/>
    <w:embedRegular r:id="rId4" w:fontKey="{128C63D8-4AE0-4823-AD9C-A92C6E57467B}"/>
  </w:font>
  <w:font w:name="楷体">
    <w:panose1 w:val="02010609060101010101"/>
    <w:charset w:val="86"/>
    <w:family w:val="auto"/>
    <w:pitch w:val="default"/>
    <w:sig w:usb0="800002BF" w:usb1="38CF7CFA" w:usb2="00000016" w:usb3="00000000" w:csb0="00040001" w:csb1="00000000"/>
    <w:embedRegular r:id="rId5" w:fontKey="{30244F94-EF67-44FC-A3EB-4610F370BF9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napToGrid/>
      <w:ind w:firstLine="640"/>
      <w:jc w:val="right"/>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snapToGrid/>
                            <w:ind w:firstLine="640"/>
                            <w:jc w:val="right"/>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snapToGrid/>
                      <w:ind w:firstLine="640"/>
                      <w:jc w:val="right"/>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napToGrid/>
      <w:ind w:firstLine="640"/>
      <w:jc w:val="right"/>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snapToGrid/>
                            <w:ind w:firstLine="640"/>
                            <w:jc w:val="right"/>
                          </w:pPr>
                          <w:r>
                            <w:rPr>
                              <w:rFonts w:hint="eastAsia"/>
                              <w:sz w:val="28"/>
                              <w:lang w:val="en-US" w:eastAsia="zh-CN"/>
                            </w:rPr>
                            <w:t>-</w:t>
                          </w:r>
                          <w:r>
                            <w:rPr>
                              <w:sz w:val="28"/>
                            </w:rPr>
                            <w:fldChar w:fldCharType="begin"/>
                          </w:r>
                          <w:r>
                            <w:rPr>
                              <w:sz w:val="28"/>
                            </w:rPr>
                            <w:instrText xml:space="preserve"> PAGE  \* MERGEFORMAT </w:instrText>
                          </w:r>
                          <w:r>
                            <w:rPr>
                              <w:sz w:val="28"/>
                            </w:rPr>
                            <w:fldChar w:fldCharType="separate"/>
                          </w:r>
                          <w:r>
                            <w:rPr>
                              <w:sz w:val="28"/>
                            </w:rPr>
                            <w:t>1</w:t>
                          </w:r>
                          <w:r>
                            <w:rPr>
                              <w:sz w:val="28"/>
                            </w:rPr>
                            <w:fldChar w:fldCharType="end"/>
                          </w:r>
                          <w:r>
                            <w:rPr>
                              <w:rFonts w:hint="eastAsia"/>
                              <w:sz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snapToGrid/>
                      <w:ind w:firstLine="640"/>
                      <w:jc w:val="right"/>
                    </w:pPr>
                    <w:r>
                      <w:rPr>
                        <w:rFonts w:hint="eastAsia"/>
                        <w:sz w:val="28"/>
                        <w:lang w:val="en-US" w:eastAsia="zh-CN"/>
                      </w:rPr>
                      <w:t>-</w:t>
                    </w:r>
                    <w:r>
                      <w:rPr>
                        <w:sz w:val="28"/>
                      </w:rPr>
                      <w:fldChar w:fldCharType="begin"/>
                    </w:r>
                    <w:r>
                      <w:rPr>
                        <w:sz w:val="28"/>
                      </w:rPr>
                      <w:instrText xml:space="preserve"> PAGE  \* MERGEFORMAT </w:instrText>
                    </w:r>
                    <w:r>
                      <w:rPr>
                        <w:sz w:val="28"/>
                      </w:rPr>
                      <w:fldChar w:fldCharType="separate"/>
                    </w:r>
                    <w:r>
                      <w:rPr>
                        <w:sz w:val="28"/>
                      </w:rPr>
                      <w:t>1</w:t>
                    </w:r>
                    <w:r>
                      <w:rPr>
                        <w:sz w:val="28"/>
                      </w:rPr>
                      <w:fldChar w:fldCharType="end"/>
                    </w:r>
                    <w:r>
                      <w:rPr>
                        <w:rFonts w:hint="eastAsia"/>
                        <w:sz w:val="28"/>
                        <w:lang w:val="en-US"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1A0DD"/>
    <w:multiLevelType w:val="singleLevel"/>
    <w:tmpl w:val="81C1A0DD"/>
    <w:lvl w:ilvl="0" w:tentative="0">
      <w:start w:val="1"/>
      <w:numFmt w:val="chineseCounting"/>
      <w:suff w:val="nothing"/>
      <w:lvlText w:val="（%1）"/>
      <w:lvlJc w:val="left"/>
      <w:pPr>
        <w:ind w:left="0" w:firstLine="420"/>
      </w:pPr>
      <w:rPr>
        <w:rFonts w:hint="eastAsia"/>
      </w:rPr>
    </w:lvl>
  </w:abstractNum>
  <w:abstractNum w:abstractNumId="1">
    <w:nsid w:val="C326D101"/>
    <w:multiLevelType w:val="singleLevel"/>
    <w:tmpl w:val="C326D101"/>
    <w:lvl w:ilvl="0" w:tentative="0">
      <w:start w:val="1"/>
      <w:numFmt w:val="decimal"/>
      <w:suff w:val="nothing"/>
      <w:lvlText w:val="%1."/>
      <w:lvlJc w:val="left"/>
      <w:pPr>
        <w:ind w:left="1265" w:hanging="425"/>
      </w:pPr>
      <w:rPr>
        <w:rFonts w:hint="default"/>
      </w:rPr>
    </w:lvl>
  </w:abstractNum>
  <w:abstractNum w:abstractNumId="2">
    <w:nsid w:val="C59F1597"/>
    <w:multiLevelType w:val="singleLevel"/>
    <w:tmpl w:val="C59F1597"/>
    <w:lvl w:ilvl="0" w:tentative="0">
      <w:start w:val="1"/>
      <w:numFmt w:val="decimal"/>
      <w:lvlText w:val="%1."/>
      <w:lvlJc w:val="left"/>
      <w:pPr>
        <w:ind w:left="425" w:hanging="425"/>
      </w:pPr>
      <w:rPr>
        <w:rFonts w:hint="default"/>
      </w:rPr>
    </w:lvl>
  </w:abstractNum>
  <w:abstractNum w:abstractNumId="3">
    <w:nsid w:val="E547CD7D"/>
    <w:multiLevelType w:val="singleLevel"/>
    <w:tmpl w:val="E547CD7D"/>
    <w:lvl w:ilvl="0" w:tentative="0">
      <w:start w:val="1"/>
      <w:numFmt w:val="decimal"/>
      <w:lvlText w:val="%1."/>
      <w:lvlJc w:val="left"/>
      <w:pPr>
        <w:ind w:left="425" w:hanging="425"/>
      </w:pPr>
      <w:rPr>
        <w:rFonts w:hint="default"/>
      </w:rPr>
    </w:lvl>
  </w:abstractNum>
  <w:abstractNum w:abstractNumId="4">
    <w:nsid w:val="128E3247"/>
    <w:multiLevelType w:val="singleLevel"/>
    <w:tmpl w:val="128E3247"/>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abstractNum w:abstractNumId="5">
    <w:nsid w:val="18E45147"/>
    <w:multiLevelType w:val="singleLevel"/>
    <w:tmpl w:val="18E45147"/>
    <w:lvl w:ilvl="0" w:tentative="0">
      <w:start w:val="1"/>
      <w:numFmt w:val="chineseCounting"/>
      <w:suff w:val="nothing"/>
      <w:lvlText w:val="（%1）"/>
      <w:lvlJc w:val="left"/>
      <w:rPr>
        <w:rFonts w:hint="eastAsia"/>
        <w:b w:val="0"/>
        <w:bCs w:val="0"/>
      </w:rPr>
    </w:lvl>
  </w:abstractNum>
  <w:abstractNum w:abstractNumId="6">
    <w:nsid w:val="1BB27E8D"/>
    <w:multiLevelType w:val="singleLevel"/>
    <w:tmpl w:val="1BB27E8D"/>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abstractNum w:abstractNumId="7">
    <w:nsid w:val="7831D9ED"/>
    <w:multiLevelType w:val="singleLevel"/>
    <w:tmpl w:val="7831D9ED"/>
    <w:lvl w:ilvl="0" w:tentative="0">
      <w:start w:val="1"/>
      <w:numFmt w:val="chineseCounting"/>
      <w:suff w:val="nothing"/>
      <w:lvlText w:val="（%1）"/>
      <w:lvlJc w:val="left"/>
      <w:rPr>
        <w:rFonts w:hint="eastAsia"/>
        <w:b w:val="0"/>
        <w:bCs w:val="0"/>
      </w:rPr>
    </w:lvl>
  </w:abstractNum>
  <w:abstractNum w:abstractNumId="8">
    <w:nsid w:val="7F22C0A1"/>
    <w:multiLevelType w:val="singleLevel"/>
    <w:tmpl w:val="7F22C0A1"/>
    <w:lvl w:ilvl="0" w:tentative="0">
      <w:start w:val="1"/>
      <w:numFmt w:val="chineseCounting"/>
      <w:suff w:val="nothing"/>
      <w:lvlText w:val="%1、"/>
      <w:lvlJc w:val="left"/>
      <w:pPr>
        <w:ind w:left="0" w:firstLine="420"/>
      </w:pPr>
      <w:rPr>
        <w:rFonts w:hint="eastAsia"/>
      </w:rPr>
    </w:lvl>
  </w:abstractNum>
  <w:num w:numId="1">
    <w:abstractNumId w:val="8"/>
  </w:num>
  <w:num w:numId="2">
    <w:abstractNumId w:val="0"/>
  </w:num>
  <w:num w:numId="3">
    <w:abstractNumId w:val="7"/>
  </w:num>
  <w:num w:numId="4">
    <w:abstractNumId w:val="5"/>
  </w:num>
  <w:num w:numId="5">
    <w:abstractNumId w:val="3"/>
  </w:num>
  <w:num w:numId="6">
    <w:abstractNumId w:val="2"/>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wNWI3OWM1ZThkN2NmZTQyZjVmYjY4NWNkNGVmOGUifQ=="/>
  </w:docVars>
  <w:rsids>
    <w:rsidRoot w:val="00000000"/>
    <w:rsid w:val="00332AAB"/>
    <w:rsid w:val="003616B9"/>
    <w:rsid w:val="005544EC"/>
    <w:rsid w:val="007C3131"/>
    <w:rsid w:val="014E61F3"/>
    <w:rsid w:val="0173454C"/>
    <w:rsid w:val="01787041"/>
    <w:rsid w:val="01F85CDC"/>
    <w:rsid w:val="02097172"/>
    <w:rsid w:val="022C641E"/>
    <w:rsid w:val="023D1F3B"/>
    <w:rsid w:val="024A288B"/>
    <w:rsid w:val="025666A1"/>
    <w:rsid w:val="025B7CAD"/>
    <w:rsid w:val="0273007D"/>
    <w:rsid w:val="02B00493"/>
    <w:rsid w:val="02D27912"/>
    <w:rsid w:val="033A6CE1"/>
    <w:rsid w:val="039A65F4"/>
    <w:rsid w:val="03D91062"/>
    <w:rsid w:val="03FC6B3A"/>
    <w:rsid w:val="040E77F6"/>
    <w:rsid w:val="04193619"/>
    <w:rsid w:val="041B682C"/>
    <w:rsid w:val="046932C7"/>
    <w:rsid w:val="048A018C"/>
    <w:rsid w:val="04902FB6"/>
    <w:rsid w:val="04A02460"/>
    <w:rsid w:val="04B74917"/>
    <w:rsid w:val="04C2492E"/>
    <w:rsid w:val="04D45FEB"/>
    <w:rsid w:val="04EB0520"/>
    <w:rsid w:val="04F62706"/>
    <w:rsid w:val="0510745B"/>
    <w:rsid w:val="056C1D73"/>
    <w:rsid w:val="059C343B"/>
    <w:rsid w:val="05B366B7"/>
    <w:rsid w:val="05BA2D3E"/>
    <w:rsid w:val="05D252ED"/>
    <w:rsid w:val="05E52076"/>
    <w:rsid w:val="05EC6487"/>
    <w:rsid w:val="05EF3F4F"/>
    <w:rsid w:val="061F693E"/>
    <w:rsid w:val="06713CE7"/>
    <w:rsid w:val="067B57E2"/>
    <w:rsid w:val="067D3A89"/>
    <w:rsid w:val="06AE2FB0"/>
    <w:rsid w:val="06B94AF1"/>
    <w:rsid w:val="07173FCA"/>
    <w:rsid w:val="074A08D5"/>
    <w:rsid w:val="074A55DF"/>
    <w:rsid w:val="076A574D"/>
    <w:rsid w:val="07EE3468"/>
    <w:rsid w:val="07F24F95"/>
    <w:rsid w:val="08043FB5"/>
    <w:rsid w:val="081461CD"/>
    <w:rsid w:val="08182760"/>
    <w:rsid w:val="081D328F"/>
    <w:rsid w:val="082100D3"/>
    <w:rsid w:val="08253EA4"/>
    <w:rsid w:val="087C2877"/>
    <w:rsid w:val="08871B94"/>
    <w:rsid w:val="08B5795D"/>
    <w:rsid w:val="093134F8"/>
    <w:rsid w:val="093D3223"/>
    <w:rsid w:val="09454ACD"/>
    <w:rsid w:val="095D32ED"/>
    <w:rsid w:val="09624B8B"/>
    <w:rsid w:val="096D653E"/>
    <w:rsid w:val="0A287A2F"/>
    <w:rsid w:val="0A2E1DA2"/>
    <w:rsid w:val="0A43362D"/>
    <w:rsid w:val="0A602AE2"/>
    <w:rsid w:val="0A801619"/>
    <w:rsid w:val="0A904D2B"/>
    <w:rsid w:val="0AAC506A"/>
    <w:rsid w:val="0AAD19FC"/>
    <w:rsid w:val="0AC733A8"/>
    <w:rsid w:val="0AD62237"/>
    <w:rsid w:val="0ADB45C9"/>
    <w:rsid w:val="0AF818C2"/>
    <w:rsid w:val="0B424FE2"/>
    <w:rsid w:val="0B5A50B7"/>
    <w:rsid w:val="0B8142F6"/>
    <w:rsid w:val="0BA06BBE"/>
    <w:rsid w:val="0BB26CDF"/>
    <w:rsid w:val="0BE1686C"/>
    <w:rsid w:val="0C255B16"/>
    <w:rsid w:val="0C2730E5"/>
    <w:rsid w:val="0C2F5D90"/>
    <w:rsid w:val="0C79124E"/>
    <w:rsid w:val="0C811890"/>
    <w:rsid w:val="0C8949B3"/>
    <w:rsid w:val="0C8A5A23"/>
    <w:rsid w:val="0C9D3483"/>
    <w:rsid w:val="0CCC659A"/>
    <w:rsid w:val="0D2B1D29"/>
    <w:rsid w:val="0D411EDF"/>
    <w:rsid w:val="0D7B2DAD"/>
    <w:rsid w:val="0D903C4C"/>
    <w:rsid w:val="0D9D2EF3"/>
    <w:rsid w:val="0DCD1019"/>
    <w:rsid w:val="0DE330F0"/>
    <w:rsid w:val="0E042561"/>
    <w:rsid w:val="0E0608C1"/>
    <w:rsid w:val="0E1F1F70"/>
    <w:rsid w:val="0E4F0A93"/>
    <w:rsid w:val="0E787B3D"/>
    <w:rsid w:val="0EB10DF9"/>
    <w:rsid w:val="0F435964"/>
    <w:rsid w:val="0F516673"/>
    <w:rsid w:val="0F8153E3"/>
    <w:rsid w:val="0F9873CB"/>
    <w:rsid w:val="0FBA10DE"/>
    <w:rsid w:val="0FD364D2"/>
    <w:rsid w:val="10284CC4"/>
    <w:rsid w:val="10382004"/>
    <w:rsid w:val="1049784F"/>
    <w:rsid w:val="105B717A"/>
    <w:rsid w:val="105D7BAF"/>
    <w:rsid w:val="107F04D7"/>
    <w:rsid w:val="109A294A"/>
    <w:rsid w:val="10AF15EB"/>
    <w:rsid w:val="10F15C76"/>
    <w:rsid w:val="10F1692E"/>
    <w:rsid w:val="11155975"/>
    <w:rsid w:val="11254CC9"/>
    <w:rsid w:val="11271D67"/>
    <w:rsid w:val="116A78CB"/>
    <w:rsid w:val="116E26AB"/>
    <w:rsid w:val="11C46CAB"/>
    <w:rsid w:val="11D03E71"/>
    <w:rsid w:val="11D648D0"/>
    <w:rsid w:val="11E62CA2"/>
    <w:rsid w:val="123A23F6"/>
    <w:rsid w:val="124855FC"/>
    <w:rsid w:val="1262240C"/>
    <w:rsid w:val="12DB22A2"/>
    <w:rsid w:val="13172478"/>
    <w:rsid w:val="1367458D"/>
    <w:rsid w:val="138F7154"/>
    <w:rsid w:val="13941F0A"/>
    <w:rsid w:val="13AA0EE8"/>
    <w:rsid w:val="13B5200A"/>
    <w:rsid w:val="13B6019D"/>
    <w:rsid w:val="13CB55A9"/>
    <w:rsid w:val="13CC4E4E"/>
    <w:rsid w:val="14116779"/>
    <w:rsid w:val="141623FA"/>
    <w:rsid w:val="14276428"/>
    <w:rsid w:val="142C7DE8"/>
    <w:rsid w:val="14597781"/>
    <w:rsid w:val="146031B9"/>
    <w:rsid w:val="14633077"/>
    <w:rsid w:val="147A3021"/>
    <w:rsid w:val="147D21EB"/>
    <w:rsid w:val="14BC20B4"/>
    <w:rsid w:val="14D900F0"/>
    <w:rsid w:val="1518680E"/>
    <w:rsid w:val="154D34E8"/>
    <w:rsid w:val="15880FEC"/>
    <w:rsid w:val="158951F2"/>
    <w:rsid w:val="15D81AF9"/>
    <w:rsid w:val="15E024C6"/>
    <w:rsid w:val="16072F2D"/>
    <w:rsid w:val="160C6A52"/>
    <w:rsid w:val="164B3696"/>
    <w:rsid w:val="16556603"/>
    <w:rsid w:val="16A0103D"/>
    <w:rsid w:val="16E74422"/>
    <w:rsid w:val="171E6969"/>
    <w:rsid w:val="17321354"/>
    <w:rsid w:val="173667B2"/>
    <w:rsid w:val="174F71BA"/>
    <w:rsid w:val="177366C3"/>
    <w:rsid w:val="17AF79E2"/>
    <w:rsid w:val="17BD20FF"/>
    <w:rsid w:val="17C079EF"/>
    <w:rsid w:val="17C939D0"/>
    <w:rsid w:val="17EF1AA9"/>
    <w:rsid w:val="17FA27D6"/>
    <w:rsid w:val="17FE279E"/>
    <w:rsid w:val="17FE6E4D"/>
    <w:rsid w:val="18402D04"/>
    <w:rsid w:val="187832B5"/>
    <w:rsid w:val="187847E1"/>
    <w:rsid w:val="187A28C7"/>
    <w:rsid w:val="18A94F81"/>
    <w:rsid w:val="194F1145"/>
    <w:rsid w:val="19666D32"/>
    <w:rsid w:val="1998580B"/>
    <w:rsid w:val="199A41D4"/>
    <w:rsid w:val="1A76014D"/>
    <w:rsid w:val="1AAA1F7B"/>
    <w:rsid w:val="1AB502E3"/>
    <w:rsid w:val="1B0310FD"/>
    <w:rsid w:val="1B0A2FA7"/>
    <w:rsid w:val="1B11739B"/>
    <w:rsid w:val="1B1D4F4C"/>
    <w:rsid w:val="1B413AFA"/>
    <w:rsid w:val="1B421F52"/>
    <w:rsid w:val="1BBB5CB9"/>
    <w:rsid w:val="1BE85FD5"/>
    <w:rsid w:val="1C143800"/>
    <w:rsid w:val="1C516452"/>
    <w:rsid w:val="1C826149"/>
    <w:rsid w:val="1CEA6E7C"/>
    <w:rsid w:val="1CED1AAB"/>
    <w:rsid w:val="1CFC11B5"/>
    <w:rsid w:val="1D153B87"/>
    <w:rsid w:val="1D4B72B6"/>
    <w:rsid w:val="1D7B7AC2"/>
    <w:rsid w:val="1DA04055"/>
    <w:rsid w:val="1DAB39FD"/>
    <w:rsid w:val="1DBE6417"/>
    <w:rsid w:val="1DBF0AD0"/>
    <w:rsid w:val="1DC60B24"/>
    <w:rsid w:val="1DD138F7"/>
    <w:rsid w:val="1E2B0B0E"/>
    <w:rsid w:val="1E4B05E8"/>
    <w:rsid w:val="1E542376"/>
    <w:rsid w:val="1E562E7E"/>
    <w:rsid w:val="1E6B4679"/>
    <w:rsid w:val="1E6D6D2C"/>
    <w:rsid w:val="1E806D8A"/>
    <w:rsid w:val="1E813185"/>
    <w:rsid w:val="1E955484"/>
    <w:rsid w:val="1EAA2C43"/>
    <w:rsid w:val="1ED76DE0"/>
    <w:rsid w:val="1F1717B5"/>
    <w:rsid w:val="1F197261"/>
    <w:rsid w:val="1F700094"/>
    <w:rsid w:val="1F7970EC"/>
    <w:rsid w:val="1F864825"/>
    <w:rsid w:val="1F905E56"/>
    <w:rsid w:val="1FF812E9"/>
    <w:rsid w:val="20125669"/>
    <w:rsid w:val="203D188C"/>
    <w:rsid w:val="204D6EDE"/>
    <w:rsid w:val="205444E0"/>
    <w:rsid w:val="206F0A9B"/>
    <w:rsid w:val="20AE6354"/>
    <w:rsid w:val="20BA0691"/>
    <w:rsid w:val="217D0161"/>
    <w:rsid w:val="21897835"/>
    <w:rsid w:val="21D56297"/>
    <w:rsid w:val="2201405F"/>
    <w:rsid w:val="221B014E"/>
    <w:rsid w:val="224407AF"/>
    <w:rsid w:val="22787F56"/>
    <w:rsid w:val="22931946"/>
    <w:rsid w:val="229C0058"/>
    <w:rsid w:val="22A70DCD"/>
    <w:rsid w:val="22A76059"/>
    <w:rsid w:val="22AD73F8"/>
    <w:rsid w:val="22D66243"/>
    <w:rsid w:val="22FE2A2E"/>
    <w:rsid w:val="235D2065"/>
    <w:rsid w:val="23B91E36"/>
    <w:rsid w:val="23CE60D3"/>
    <w:rsid w:val="23DC01A6"/>
    <w:rsid w:val="23FB5A15"/>
    <w:rsid w:val="241231B6"/>
    <w:rsid w:val="2444388B"/>
    <w:rsid w:val="248D262D"/>
    <w:rsid w:val="24D61A2E"/>
    <w:rsid w:val="24E71776"/>
    <w:rsid w:val="2502055C"/>
    <w:rsid w:val="25275968"/>
    <w:rsid w:val="253868A9"/>
    <w:rsid w:val="255364BF"/>
    <w:rsid w:val="255908A9"/>
    <w:rsid w:val="255A57BE"/>
    <w:rsid w:val="25845CD5"/>
    <w:rsid w:val="259259AB"/>
    <w:rsid w:val="25D16CB9"/>
    <w:rsid w:val="25D87525"/>
    <w:rsid w:val="25DB3C53"/>
    <w:rsid w:val="25F82554"/>
    <w:rsid w:val="26004346"/>
    <w:rsid w:val="260D7991"/>
    <w:rsid w:val="262275D1"/>
    <w:rsid w:val="264B4BE0"/>
    <w:rsid w:val="267302CD"/>
    <w:rsid w:val="267A4454"/>
    <w:rsid w:val="269462B8"/>
    <w:rsid w:val="271853DA"/>
    <w:rsid w:val="27312F70"/>
    <w:rsid w:val="2742103B"/>
    <w:rsid w:val="27426C98"/>
    <w:rsid w:val="27482308"/>
    <w:rsid w:val="274D4B08"/>
    <w:rsid w:val="27600522"/>
    <w:rsid w:val="277B00F9"/>
    <w:rsid w:val="278B3FE3"/>
    <w:rsid w:val="27BA0E4B"/>
    <w:rsid w:val="27DA7CB2"/>
    <w:rsid w:val="281C0912"/>
    <w:rsid w:val="281F247B"/>
    <w:rsid w:val="286B0435"/>
    <w:rsid w:val="2885598C"/>
    <w:rsid w:val="28BF4BC0"/>
    <w:rsid w:val="2917158D"/>
    <w:rsid w:val="29735BD7"/>
    <w:rsid w:val="29940A41"/>
    <w:rsid w:val="29B07B75"/>
    <w:rsid w:val="29DA764B"/>
    <w:rsid w:val="2A4277B4"/>
    <w:rsid w:val="2A4A44F0"/>
    <w:rsid w:val="2A5A78F0"/>
    <w:rsid w:val="2A9818BA"/>
    <w:rsid w:val="2AA9200D"/>
    <w:rsid w:val="2ABA6352"/>
    <w:rsid w:val="2AFA1F84"/>
    <w:rsid w:val="2AFD5439"/>
    <w:rsid w:val="2B87517B"/>
    <w:rsid w:val="2BB304D3"/>
    <w:rsid w:val="2BC01D66"/>
    <w:rsid w:val="2BCD0837"/>
    <w:rsid w:val="2C463031"/>
    <w:rsid w:val="2C655EF7"/>
    <w:rsid w:val="2C813551"/>
    <w:rsid w:val="2CB20162"/>
    <w:rsid w:val="2CF00395"/>
    <w:rsid w:val="2D301748"/>
    <w:rsid w:val="2D7F7AE5"/>
    <w:rsid w:val="2DB747F4"/>
    <w:rsid w:val="2DD209E3"/>
    <w:rsid w:val="2DD7023B"/>
    <w:rsid w:val="2E721743"/>
    <w:rsid w:val="2EAF6657"/>
    <w:rsid w:val="2EBA484A"/>
    <w:rsid w:val="2EE27750"/>
    <w:rsid w:val="2EEB70FA"/>
    <w:rsid w:val="2EFB6DA3"/>
    <w:rsid w:val="2F0078C4"/>
    <w:rsid w:val="2F1C3992"/>
    <w:rsid w:val="2F1C6CF0"/>
    <w:rsid w:val="2F2A2BCF"/>
    <w:rsid w:val="2F415BE5"/>
    <w:rsid w:val="2F550B80"/>
    <w:rsid w:val="2F562EE3"/>
    <w:rsid w:val="2F886736"/>
    <w:rsid w:val="2FA56A41"/>
    <w:rsid w:val="2FC81599"/>
    <w:rsid w:val="2FCD7D27"/>
    <w:rsid w:val="2FD81F45"/>
    <w:rsid w:val="30005C6D"/>
    <w:rsid w:val="30197E82"/>
    <w:rsid w:val="301D105D"/>
    <w:rsid w:val="305206B2"/>
    <w:rsid w:val="30BF7AAB"/>
    <w:rsid w:val="30CF2EE0"/>
    <w:rsid w:val="3101724B"/>
    <w:rsid w:val="31431E94"/>
    <w:rsid w:val="315D408E"/>
    <w:rsid w:val="31611710"/>
    <w:rsid w:val="31752A77"/>
    <w:rsid w:val="31914D7B"/>
    <w:rsid w:val="31A76597"/>
    <w:rsid w:val="31B07800"/>
    <w:rsid w:val="31F5620E"/>
    <w:rsid w:val="320F4EAD"/>
    <w:rsid w:val="322C57B5"/>
    <w:rsid w:val="32596F74"/>
    <w:rsid w:val="328731C2"/>
    <w:rsid w:val="32AC7425"/>
    <w:rsid w:val="32B84706"/>
    <w:rsid w:val="32EC251B"/>
    <w:rsid w:val="330C174B"/>
    <w:rsid w:val="330D1A0F"/>
    <w:rsid w:val="331F0BAF"/>
    <w:rsid w:val="3353526D"/>
    <w:rsid w:val="338B331E"/>
    <w:rsid w:val="33906E12"/>
    <w:rsid w:val="3397134D"/>
    <w:rsid w:val="33A9382A"/>
    <w:rsid w:val="33D511FB"/>
    <w:rsid w:val="33D9561C"/>
    <w:rsid w:val="33ED4B73"/>
    <w:rsid w:val="343B0B29"/>
    <w:rsid w:val="346C3C91"/>
    <w:rsid w:val="34866A39"/>
    <w:rsid w:val="34D75FFE"/>
    <w:rsid w:val="35273B22"/>
    <w:rsid w:val="354111A9"/>
    <w:rsid w:val="356F64DD"/>
    <w:rsid w:val="35B91573"/>
    <w:rsid w:val="35BB462A"/>
    <w:rsid w:val="35D231D8"/>
    <w:rsid w:val="35DC604D"/>
    <w:rsid w:val="35EA18FE"/>
    <w:rsid w:val="361D0BE6"/>
    <w:rsid w:val="36A62466"/>
    <w:rsid w:val="36B05613"/>
    <w:rsid w:val="36B97E89"/>
    <w:rsid w:val="36DC7BD3"/>
    <w:rsid w:val="36F3056E"/>
    <w:rsid w:val="36F35EFF"/>
    <w:rsid w:val="372D4C9E"/>
    <w:rsid w:val="37392DA9"/>
    <w:rsid w:val="374E39C9"/>
    <w:rsid w:val="37D529A9"/>
    <w:rsid w:val="37F26319"/>
    <w:rsid w:val="38972A07"/>
    <w:rsid w:val="38975BFC"/>
    <w:rsid w:val="38AC006E"/>
    <w:rsid w:val="38AF15A1"/>
    <w:rsid w:val="38B46B50"/>
    <w:rsid w:val="3921343C"/>
    <w:rsid w:val="39482F34"/>
    <w:rsid w:val="39621CD3"/>
    <w:rsid w:val="397720D5"/>
    <w:rsid w:val="399A6E1F"/>
    <w:rsid w:val="3A0A750D"/>
    <w:rsid w:val="3A4D2AB2"/>
    <w:rsid w:val="3A5C70FE"/>
    <w:rsid w:val="3A9D238B"/>
    <w:rsid w:val="3AA51AB6"/>
    <w:rsid w:val="3AC875A4"/>
    <w:rsid w:val="3ACB5C57"/>
    <w:rsid w:val="3AD37C8B"/>
    <w:rsid w:val="3B0A019B"/>
    <w:rsid w:val="3B196265"/>
    <w:rsid w:val="3B1B2786"/>
    <w:rsid w:val="3B9C15AB"/>
    <w:rsid w:val="3BAC04EA"/>
    <w:rsid w:val="3BE47C50"/>
    <w:rsid w:val="3BF26946"/>
    <w:rsid w:val="3C092DDE"/>
    <w:rsid w:val="3C0B2BDB"/>
    <w:rsid w:val="3C3D103F"/>
    <w:rsid w:val="3C414478"/>
    <w:rsid w:val="3C420FB4"/>
    <w:rsid w:val="3C6749A6"/>
    <w:rsid w:val="3C856348"/>
    <w:rsid w:val="3CA75B1E"/>
    <w:rsid w:val="3CCA5554"/>
    <w:rsid w:val="3CDC23E6"/>
    <w:rsid w:val="3CDE2069"/>
    <w:rsid w:val="3CF74820"/>
    <w:rsid w:val="3CF97D0F"/>
    <w:rsid w:val="3CFA0FE5"/>
    <w:rsid w:val="3D23672F"/>
    <w:rsid w:val="3D805264"/>
    <w:rsid w:val="3D835735"/>
    <w:rsid w:val="3DC22DA6"/>
    <w:rsid w:val="3DCC22BF"/>
    <w:rsid w:val="3DCC5C34"/>
    <w:rsid w:val="3DE04D6C"/>
    <w:rsid w:val="3E14558E"/>
    <w:rsid w:val="3E213DAB"/>
    <w:rsid w:val="3E2B155D"/>
    <w:rsid w:val="3E3F2FBE"/>
    <w:rsid w:val="3E88630A"/>
    <w:rsid w:val="3F1E5961"/>
    <w:rsid w:val="3F4A60E0"/>
    <w:rsid w:val="3FAE606A"/>
    <w:rsid w:val="3FC10EA5"/>
    <w:rsid w:val="3FF1653A"/>
    <w:rsid w:val="4003610E"/>
    <w:rsid w:val="40036755"/>
    <w:rsid w:val="400D44B9"/>
    <w:rsid w:val="4024421A"/>
    <w:rsid w:val="4029115E"/>
    <w:rsid w:val="40B07AE2"/>
    <w:rsid w:val="40BB326A"/>
    <w:rsid w:val="40E779F2"/>
    <w:rsid w:val="40EC41F5"/>
    <w:rsid w:val="41487BC2"/>
    <w:rsid w:val="4151321F"/>
    <w:rsid w:val="415C53E2"/>
    <w:rsid w:val="417D14EB"/>
    <w:rsid w:val="41867637"/>
    <w:rsid w:val="41F56C46"/>
    <w:rsid w:val="420226D9"/>
    <w:rsid w:val="420668D8"/>
    <w:rsid w:val="42472441"/>
    <w:rsid w:val="4249580C"/>
    <w:rsid w:val="424E2BAB"/>
    <w:rsid w:val="42816211"/>
    <w:rsid w:val="429A6A15"/>
    <w:rsid w:val="43792669"/>
    <w:rsid w:val="442F0A43"/>
    <w:rsid w:val="44BB32EA"/>
    <w:rsid w:val="44D34114"/>
    <w:rsid w:val="44F470F0"/>
    <w:rsid w:val="45364BD7"/>
    <w:rsid w:val="4537637C"/>
    <w:rsid w:val="45A033A2"/>
    <w:rsid w:val="45DD57C1"/>
    <w:rsid w:val="46671081"/>
    <w:rsid w:val="4670326B"/>
    <w:rsid w:val="46785215"/>
    <w:rsid w:val="46960FEA"/>
    <w:rsid w:val="46EA3A86"/>
    <w:rsid w:val="470337BC"/>
    <w:rsid w:val="472B7408"/>
    <w:rsid w:val="47780E84"/>
    <w:rsid w:val="47874D2A"/>
    <w:rsid w:val="479C77F3"/>
    <w:rsid w:val="47DC2043"/>
    <w:rsid w:val="47ED3A0E"/>
    <w:rsid w:val="48235F7B"/>
    <w:rsid w:val="4844642E"/>
    <w:rsid w:val="48A44DA9"/>
    <w:rsid w:val="48EB7FCA"/>
    <w:rsid w:val="48F272A6"/>
    <w:rsid w:val="48F74D7A"/>
    <w:rsid w:val="49295994"/>
    <w:rsid w:val="49520134"/>
    <w:rsid w:val="49530185"/>
    <w:rsid w:val="49571E92"/>
    <w:rsid w:val="49804B0E"/>
    <w:rsid w:val="49A339A1"/>
    <w:rsid w:val="49B117E8"/>
    <w:rsid w:val="49DE45AD"/>
    <w:rsid w:val="4A182708"/>
    <w:rsid w:val="4A790E59"/>
    <w:rsid w:val="4A83021F"/>
    <w:rsid w:val="4A873352"/>
    <w:rsid w:val="4A8B0B74"/>
    <w:rsid w:val="4A8B1BC6"/>
    <w:rsid w:val="4A9C5270"/>
    <w:rsid w:val="4AC06608"/>
    <w:rsid w:val="4ADA20A4"/>
    <w:rsid w:val="4B1751BF"/>
    <w:rsid w:val="4B22463F"/>
    <w:rsid w:val="4B3544BD"/>
    <w:rsid w:val="4B576B84"/>
    <w:rsid w:val="4B7D635C"/>
    <w:rsid w:val="4B92297F"/>
    <w:rsid w:val="4BBB6F34"/>
    <w:rsid w:val="4BC63E97"/>
    <w:rsid w:val="4BC76053"/>
    <w:rsid w:val="4C27788D"/>
    <w:rsid w:val="4C5D133E"/>
    <w:rsid w:val="4C7446A7"/>
    <w:rsid w:val="4C783B02"/>
    <w:rsid w:val="4CAE1DDD"/>
    <w:rsid w:val="4CAF582E"/>
    <w:rsid w:val="4CE0596C"/>
    <w:rsid w:val="4CF61500"/>
    <w:rsid w:val="4D0D79B2"/>
    <w:rsid w:val="4D117977"/>
    <w:rsid w:val="4D3D03C8"/>
    <w:rsid w:val="4D4C7103"/>
    <w:rsid w:val="4D4E06D0"/>
    <w:rsid w:val="4D733612"/>
    <w:rsid w:val="4D77263A"/>
    <w:rsid w:val="4DFD7EBE"/>
    <w:rsid w:val="4E004DD5"/>
    <w:rsid w:val="4E08003A"/>
    <w:rsid w:val="4E081FED"/>
    <w:rsid w:val="4E085BBB"/>
    <w:rsid w:val="4E15598C"/>
    <w:rsid w:val="4E701C48"/>
    <w:rsid w:val="4E8D576B"/>
    <w:rsid w:val="4E9633E3"/>
    <w:rsid w:val="4EA65093"/>
    <w:rsid w:val="4EC161C5"/>
    <w:rsid w:val="4F021D1E"/>
    <w:rsid w:val="4F05724A"/>
    <w:rsid w:val="4F2C4280"/>
    <w:rsid w:val="4F2D5E1B"/>
    <w:rsid w:val="4F574619"/>
    <w:rsid w:val="4FB1528A"/>
    <w:rsid w:val="4FB642F1"/>
    <w:rsid w:val="4FC07274"/>
    <w:rsid w:val="4FF07941"/>
    <w:rsid w:val="4FF56EE1"/>
    <w:rsid w:val="4FF927CB"/>
    <w:rsid w:val="50113A41"/>
    <w:rsid w:val="50123ECE"/>
    <w:rsid w:val="503E41E8"/>
    <w:rsid w:val="503F4E40"/>
    <w:rsid w:val="5052017A"/>
    <w:rsid w:val="50560F69"/>
    <w:rsid w:val="508646D7"/>
    <w:rsid w:val="509934EC"/>
    <w:rsid w:val="50A34E17"/>
    <w:rsid w:val="50AD7AAE"/>
    <w:rsid w:val="50BA5335"/>
    <w:rsid w:val="50E939C8"/>
    <w:rsid w:val="51013BE0"/>
    <w:rsid w:val="5121759E"/>
    <w:rsid w:val="51254246"/>
    <w:rsid w:val="513C4B20"/>
    <w:rsid w:val="515177F5"/>
    <w:rsid w:val="51AE7DE7"/>
    <w:rsid w:val="51C01F06"/>
    <w:rsid w:val="51FC5900"/>
    <w:rsid w:val="52191F8C"/>
    <w:rsid w:val="522B4CDD"/>
    <w:rsid w:val="524E6830"/>
    <w:rsid w:val="52582329"/>
    <w:rsid w:val="525C2310"/>
    <w:rsid w:val="525F6A51"/>
    <w:rsid w:val="5272764F"/>
    <w:rsid w:val="52743368"/>
    <w:rsid w:val="529B0814"/>
    <w:rsid w:val="52A5792A"/>
    <w:rsid w:val="52BD484D"/>
    <w:rsid w:val="52BE7978"/>
    <w:rsid w:val="52EF06B7"/>
    <w:rsid w:val="530B6AEC"/>
    <w:rsid w:val="5353643D"/>
    <w:rsid w:val="535A7D75"/>
    <w:rsid w:val="537304F7"/>
    <w:rsid w:val="537C0582"/>
    <w:rsid w:val="53B11B75"/>
    <w:rsid w:val="53C71F8E"/>
    <w:rsid w:val="53EB70D0"/>
    <w:rsid w:val="541E2136"/>
    <w:rsid w:val="5461018A"/>
    <w:rsid w:val="546E1AAF"/>
    <w:rsid w:val="548B44E8"/>
    <w:rsid w:val="5492399E"/>
    <w:rsid w:val="549F4FAA"/>
    <w:rsid w:val="54BD4E88"/>
    <w:rsid w:val="54F2331E"/>
    <w:rsid w:val="54F373D5"/>
    <w:rsid w:val="552B5D7C"/>
    <w:rsid w:val="55434EEF"/>
    <w:rsid w:val="556A0D8E"/>
    <w:rsid w:val="55772CD6"/>
    <w:rsid w:val="557A6C7A"/>
    <w:rsid w:val="55985036"/>
    <w:rsid w:val="55C31CEB"/>
    <w:rsid w:val="55E20484"/>
    <w:rsid w:val="564F7AAB"/>
    <w:rsid w:val="5651115B"/>
    <w:rsid w:val="5651542C"/>
    <w:rsid w:val="56A32A26"/>
    <w:rsid w:val="56B24B1B"/>
    <w:rsid w:val="56E147C7"/>
    <w:rsid w:val="57113D29"/>
    <w:rsid w:val="575136EE"/>
    <w:rsid w:val="58356AA5"/>
    <w:rsid w:val="585961DC"/>
    <w:rsid w:val="586D6BEE"/>
    <w:rsid w:val="58747FD2"/>
    <w:rsid w:val="5875444A"/>
    <w:rsid w:val="58A3441E"/>
    <w:rsid w:val="58B65B9B"/>
    <w:rsid w:val="58D4253E"/>
    <w:rsid w:val="59044A14"/>
    <w:rsid w:val="591A2DF6"/>
    <w:rsid w:val="5928622D"/>
    <w:rsid w:val="59740C06"/>
    <w:rsid w:val="59A47D62"/>
    <w:rsid w:val="59D11B56"/>
    <w:rsid w:val="59D67EA0"/>
    <w:rsid w:val="59D86F77"/>
    <w:rsid w:val="5A19383E"/>
    <w:rsid w:val="5A4D781A"/>
    <w:rsid w:val="5A6B648D"/>
    <w:rsid w:val="5A813CD6"/>
    <w:rsid w:val="5A892D26"/>
    <w:rsid w:val="5A985067"/>
    <w:rsid w:val="5AA640CF"/>
    <w:rsid w:val="5B163AB7"/>
    <w:rsid w:val="5B184080"/>
    <w:rsid w:val="5B1C5C34"/>
    <w:rsid w:val="5B4A4CAA"/>
    <w:rsid w:val="5B835394"/>
    <w:rsid w:val="5BA53BD3"/>
    <w:rsid w:val="5BC30933"/>
    <w:rsid w:val="5BC613AA"/>
    <w:rsid w:val="5C124875"/>
    <w:rsid w:val="5C2F38A5"/>
    <w:rsid w:val="5CB351D7"/>
    <w:rsid w:val="5CB81BAB"/>
    <w:rsid w:val="5CB870BD"/>
    <w:rsid w:val="5CD204F3"/>
    <w:rsid w:val="5CDB06A8"/>
    <w:rsid w:val="5CFB31FD"/>
    <w:rsid w:val="5D0A52B6"/>
    <w:rsid w:val="5D41229D"/>
    <w:rsid w:val="5D702CB5"/>
    <w:rsid w:val="5E0A471F"/>
    <w:rsid w:val="5E183C98"/>
    <w:rsid w:val="5E3457D2"/>
    <w:rsid w:val="5E676523"/>
    <w:rsid w:val="5E6779F9"/>
    <w:rsid w:val="5E7A18A5"/>
    <w:rsid w:val="5E9C5F1D"/>
    <w:rsid w:val="5EA70DDA"/>
    <w:rsid w:val="5EB747BE"/>
    <w:rsid w:val="5EDF74CC"/>
    <w:rsid w:val="5EF41B8A"/>
    <w:rsid w:val="5EFB12B8"/>
    <w:rsid w:val="5F4E68B3"/>
    <w:rsid w:val="5FB8274F"/>
    <w:rsid w:val="5FF16136"/>
    <w:rsid w:val="5FF66EFD"/>
    <w:rsid w:val="60085CDD"/>
    <w:rsid w:val="6030505D"/>
    <w:rsid w:val="605370DB"/>
    <w:rsid w:val="605D3194"/>
    <w:rsid w:val="60E07793"/>
    <w:rsid w:val="61192DDC"/>
    <w:rsid w:val="61203F68"/>
    <w:rsid w:val="612359C5"/>
    <w:rsid w:val="6171018F"/>
    <w:rsid w:val="61D0690D"/>
    <w:rsid w:val="61D41F22"/>
    <w:rsid w:val="61E24A24"/>
    <w:rsid w:val="61FD772E"/>
    <w:rsid w:val="61FE2180"/>
    <w:rsid w:val="620217ED"/>
    <w:rsid w:val="623A5DA5"/>
    <w:rsid w:val="624C1682"/>
    <w:rsid w:val="62676FAF"/>
    <w:rsid w:val="626E292D"/>
    <w:rsid w:val="627E51DA"/>
    <w:rsid w:val="6283092B"/>
    <w:rsid w:val="62A016E2"/>
    <w:rsid w:val="62A768B8"/>
    <w:rsid w:val="62CB7852"/>
    <w:rsid w:val="62D25F79"/>
    <w:rsid w:val="636F24DD"/>
    <w:rsid w:val="638B2812"/>
    <w:rsid w:val="63EB0A27"/>
    <w:rsid w:val="63F33639"/>
    <w:rsid w:val="64005E34"/>
    <w:rsid w:val="645351FA"/>
    <w:rsid w:val="646627A3"/>
    <w:rsid w:val="648F5856"/>
    <w:rsid w:val="64F1104A"/>
    <w:rsid w:val="651B412E"/>
    <w:rsid w:val="652748AF"/>
    <w:rsid w:val="65421AEF"/>
    <w:rsid w:val="65600BAB"/>
    <w:rsid w:val="656D0202"/>
    <w:rsid w:val="65A63151"/>
    <w:rsid w:val="6617284C"/>
    <w:rsid w:val="66493678"/>
    <w:rsid w:val="66562CF4"/>
    <w:rsid w:val="66571C5B"/>
    <w:rsid w:val="66790571"/>
    <w:rsid w:val="66B91033"/>
    <w:rsid w:val="66C0359C"/>
    <w:rsid w:val="671975FD"/>
    <w:rsid w:val="67433876"/>
    <w:rsid w:val="679E4A57"/>
    <w:rsid w:val="67AF7257"/>
    <w:rsid w:val="68134FE5"/>
    <w:rsid w:val="682936D0"/>
    <w:rsid w:val="685E1AC7"/>
    <w:rsid w:val="68691DD1"/>
    <w:rsid w:val="687D420F"/>
    <w:rsid w:val="689209C6"/>
    <w:rsid w:val="68BB2C4F"/>
    <w:rsid w:val="68E13D43"/>
    <w:rsid w:val="68FF4F77"/>
    <w:rsid w:val="695930E6"/>
    <w:rsid w:val="69A12529"/>
    <w:rsid w:val="69A8538D"/>
    <w:rsid w:val="69D90DAD"/>
    <w:rsid w:val="69FC082A"/>
    <w:rsid w:val="6A0C6288"/>
    <w:rsid w:val="6A194BBF"/>
    <w:rsid w:val="6A385262"/>
    <w:rsid w:val="6A3D42E7"/>
    <w:rsid w:val="6A622E47"/>
    <w:rsid w:val="6A873D7A"/>
    <w:rsid w:val="6AE2084D"/>
    <w:rsid w:val="6B0B2AC5"/>
    <w:rsid w:val="6B233AFB"/>
    <w:rsid w:val="6B3063EA"/>
    <w:rsid w:val="6B5372E8"/>
    <w:rsid w:val="6B7C5BC4"/>
    <w:rsid w:val="6BAF5F2A"/>
    <w:rsid w:val="6BBF51B4"/>
    <w:rsid w:val="6C1E79D4"/>
    <w:rsid w:val="6C5F5C53"/>
    <w:rsid w:val="6C9B6402"/>
    <w:rsid w:val="6D0832E2"/>
    <w:rsid w:val="6D2D4829"/>
    <w:rsid w:val="6D3909BE"/>
    <w:rsid w:val="6D3916E0"/>
    <w:rsid w:val="6D56384B"/>
    <w:rsid w:val="6DB602F7"/>
    <w:rsid w:val="6DD22073"/>
    <w:rsid w:val="6DE66C22"/>
    <w:rsid w:val="6E196AF7"/>
    <w:rsid w:val="6E303F4B"/>
    <w:rsid w:val="6E421D5D"/>
    <w:rsid w:val="6E573394"/>
    <w:rsid w:val="6E734FCD"/>
    <w:rsid w:val="6EEC0474"/>
    <w:rsid w:val="6EEE6672"/>
    <w:rsid w:val="6F196284"/>
    <w:rsid w:val="6F2879ED"/>
    <w:rsid w:val="6F372F84"/>
    <w:rsid w:val="6F3D7CD0"/>
    <w:rsid w:val="6F59718C"/>
    <w:rsid w:val="6FA20706"/>
    <w:rsid w:val="6FAB5536"/>
    <w:rsid w:val="6FCF5BF6"/>
    <w:rsid w:val="6FEA7746"/>
    <w:rsid w:val="6FF034B5"/>
    <w:rsid w:val="70181079"/>
    <w:rsid w:val="70393D4C"/>
    <w:rsid w:val="707A2CDA"/>
    <w:rsid w:val="70947F37"/>
    <w:rsid w:val="70B14E9A"/>
    <w:rsid w:val="70BD7705"/>
    <w:rsid w:val="70D41151"/>
    <w:rsid w:val="70DE4850"/>
    <w:rsid w:val="70E23E9C"/>
    <w:rsid w:val="713752AB"/>
    <w:rsid w:val="71C231AD"/>
    <w:rsid w:val="71C674E0"/>
    <w:rsid w:val="71C94F27"/>
    <w:rsid w:val="71F718E2"/>
    <w:rsid w:val="72376BF2"/>
    <w:rsid w:val="724240CB"/>
    <w:rsid w:val="72617A36"/>
    <w:rsid w:val="7271444E"/>
    <w:rsid w:val="727366E6"/>
    <w:rsid w:val="72760055"/>
    <w:rsid w:val="72862412"/>
    <w:rsid w:val="72973737"/>
    <w:rsid w:val="72CF179D"/>
    <w:rsid w:val="730F5658"/>
    <w:rsid w:val="73270EF3"/>
    <w:rsid w:val="73530396"/>
    <w:rsid w:val="73A6717E"/>
    <w:rsid w:val="73BB5E1B"/>
    <w:rsid w:val="73CF5C6F"/>
    <w:rsid w:val="73DF5CA9"/>
    <w:rsid w:val="7417506C"/>
    <w:rsid w:val="74397728"/>
    <w:rsid w:val="74417B15"/>
    <w:rsid w:val="744E17E0"/>
    <w:rsid w:val="7455107B"/>
    <w:rsid w:val="748E5266"/>
    <w:rsid w:val="748F378F"/>
    <w:rsid w:val="74A803A9"/>
    <w:rsid w:val="74BE3563"/>
    <w:rsid w:val="74C11E0F"/>
    <w:rsid w:val="74E163B2"/>
    <w:rsid w:val="750B668C"/>
    <w:rsid w:val="7573066D"/>
    <w:rsid w:val="758E7EC9"/>
    <w:rsid w:val="75AD4667"/>
    <w:rsid w:val="75D33C5E"/>
    <w:rsid w:val="762C5AC0"/>
    <w:rsid w:val="764C2026"/>
    <w:rsid w:val="76563EF1"/>
    <w:rsid w:val="76740D08"/>
    <w:rsid w:val="76885155"/>
    <w:rsid w:val="76BB579C"/>
    <w:rsid w:val="76D00A55"/>
    <w:rsid w:val="76DB5C4A"/>
    <w:rsid w:val="76E85658"/>
    <w:rsid w:val="76F15F35"/>
    <w:rsid w:val="776E2613"/>
    <w:rsid w:val="77822286"/>
    <w:rsid w:val="778A54E5"/>
    <w:rsid w:val="77DE0738"/>
    <w:rsid w:val="77E63477"/>
    <w:rsid w:val="77EB43E6"/>
    <w:rsid w:val="781F7BD6"/>
    <w:rsid w:val="782845BC"/>
    <w:rsid w:val="78A5139E"/>
    <w:rsid w:val="78AD0483"/>
    <w:rsid w:val="79065C84"/>
    <w:rsid w:val="79445344"/>
    <w:rsid w:val="79C67B14"/>
    <w:rsid w:val="79CE6F65"/>
    <w:rsid w:val="79F92502"/>
    <w:rsid w:val="7A4D0354"/>
    <w:rsid w:val="7A541234"/>
    <w:rsid w:val="7A825827"/>
    <w:rsid w:val="7A8773CB"/>
    <w:rsid w:val="7AA1236F"/>
    <w:rsid w:val="7AA965C1"/>
    <w:rsid w:val="7B17737C"/>
    <w:rsid w:val="7B9D4C99"/>
    <w:rsid w:val="7BA568E2"/>
    <w:rsid w:val="7BBA0721"/>
    <w:rsid w:val="7BBF088F"/>
    <w:rsid w:val="7BFF6BFE"/>
    <w:rsid w:val="7C234B6D"/>
    <w:rsid w:val="7C51362C"/>
    <w:rsid w:val="7CB72B29"/>
    <w:rsid w:val="7D184462"/>
    <w:rsid w:val="7D756300"/>
    <w:rsid w:val="7D8F060E"/>
    <w:rsid w:val="7D9056B7"/>
    <w:rsid w:val="7DC41FF0"/>
    <w:rsid w:val="7DD810D3"/>
    <w:rsid w:val="7E366EB1"/>
    <w:rsid w:val="7E432D9C"/>
    <w:rsid w:val="7ED1789F"/>
    <w:rsid w:val="7EF8310E"/>
    <w:rsid w:val="7F0B2623"/>
    <w:rsid w:val="7F192E0E"/>
    <w:rsid w:val="7F3B5649"/>
    <w:rsid w:val="7F706FF2"/>
    <w:rsid w:val="7F750530"/>
    <w:rsid w:val="7FC476D5"/>
    <w:rsid w:val="7FCA5219"/>
    <w:rsid w:val="7FF57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60" w:line="560" w:lineRule="exact"/>
      <w:ind w:firstLine="200" w:firstLineChars="200"/>
    </w:pPr>
    <w:rPr>
      <w:rFonts w:ascii="仿宋" w:hAnsi="仿宋" w:eastAsia="仿宋" w:cs="仿宋"/>
      <w:sz w:val="32"/>
      <w:szCs w:val="32"/>
      <w:lang w:val="en-US" w:eastAsia="en-US" w:bidi="ar-SA"/>
    </w:rPr>
  </w:style>
  <w:style w:type="paragraph" w:styleId="2">
    <w:name w:val="heading 1"/>
    <w:next w:val="1"/>
    <w:qFormat/>
    <w:uiPriority w:val="9"/>
    <w:pPr>
      <w:keepNext/>
      <w:keepLines/>
      <w:spacing w:after="160"/>
      <w:contextualSpacing/>
      <w:jc w:val="center"/>
      <w:outlineLvl w:val="0"/>
    </w:pPr>
    <w:rPr>
      <w:rFonts w:ascii="宋体" w:hAnsi="宋体" w:eastAsia="宋体" w:cstheme="majorBidi"/>
      <w:b/>
      <w:bCs/>
      <w:sz w:val="44"/>
      <w:szCs w:val="28"/>
      <w:lang w:val="en-GB" w:eastAsia="zh-CN" w:bidi="ar-SA"/>
    </w:rPr>
  </w:style>
  <w:style w:type="paragraph" w:styleId="3">
    <w:name w:val="heading 2"/>
    <w:basedOn w:val="1"/>
    <w:next w:val="1"/>
    <w:semiHidden/>
    <w:unhideWhenUsed/>
    <w:qFormat/>
    <w:uiPriority w:val="9"/>
    <w:pPr>
      <w:spacing w:before="240" w:after="120"/>
      <w:contextualSpacing/>
      <w:outlineLvl w:val="1"/>
    </w:pPr>
    <w:rPr>
      <w:rFonts w:asciiTheme="minorHAnsi" w:hAnsiTheme="minorHAnsi" w:eastAsiaTheme="minorEastAsia" w:cstheme="minorBidi"/>
      <w:b/>
      <w:color w:val="44546A" w:themeColor="text2"/>
      <w:sz w:val="24"/>
      <w:szCs w:val="26"/>
      <w:lang w:val="en-GB" w:eastAsia="zh-CN"/>
      <w14:textFill>
        <w14:solidFill>
          <w14:schemeClr w14:val="tx2"/>
        </w14:solidFill>
      </w14:textFill>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rPr>
  </w:style>
  <w:style w:type="paragraph" w:styleId="6">
    <w:name w:val="footer"/>
    <w:basedOn w:val="1"/>
    <w:unhideWhenUsed/>
    <w:qFormat/>
    <w:uiPriority w:val="99"/>
    <w:pPr>
      <w:tabs>
        <w:tab w:val="center" w:pos="4320"/>
        <w:tab w:val="right" w:pos="8640"/>
      </w:tabs>
    </w:pPr>
  </w:style>
  <w:style w:type="paragraph" w:styleId="7">
    <w:name w:val="header"/>
    <w:basedOn w:val="1"/>
    <w:unhideWhenUsed/>
    <w:qFormat/>
    <w:uiPriority w:val="99"/>
    <w:pPr>
      <w:tabs>
        <w:tab w:val="center" w:pos="4320"/>
        <w:tab w:val="right" w:pos="8640"/>
      </w:tabs>
    </w:pPr>
  </w:style>
  <w:style w:type="paragraph" w:styleId="8">
    <w:name w:val="Normal (Web)"/>
    <w:basedOn w:val="1"/>
    <w:semiHidden/>
    <w:unhideWhenUsed/>
    <w:qFormat/>
    <w:uiPriority w:val="99"/>
    <w:pPr>
      <w:spacing w:before="100" w:beforeAutospacing="1" w:after="100" w:afterAutospacing="1" w:line="240" w:lineRule="auto"/>
      <w:ind w:firstLine="0" w:firstLineChars="0"/>
    </w:pPr>
    <w:rPr>
      <w:rFonts w:ascii="宋体" w:hAnsi="宋体" w:eastAsia="宋体" w:cs="宋体"/>
      <w:sz w:val="24"/>
      <w:szCs w:val="24"/>
      <w:lang w:eastAsia="zh-CN"/>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styleId="13">
    <w:name w:val="List Paragraph"/>
    <w:basedOn w:val="1"/>
    <w:qFormat/>
    <w:uiPriority w:val="34"/>
    <w:pPr>
      <w:spacing w:after="120"/>
      <w:ind w:left="720"/>
      <w:contextualSpacing/>
    </w:pPr>
    <w:rPr>
      <w:rFonts w:asciiTheme="minorHAnsi" w:hAnsiTheme="minorHAnsi" w:eastAsiaTheme="minorEastAsia" w:cstheme="minorBidi"/>
      <w:lang w:eastAsia="zh-CN"/>
    </w:rPr>
  </w:style>
  <w:style w:type="paragraph" w:customStyle="1" w:styleId="14">
    <w:name w:val="p0"/>
    <w:basedOn w:val="1"/>
    <w:qFormat/>
    <w:uiPriority w:val="0"/>
    <w:pPr>
      <w:widowControl/>
    </w:pPr>
    <w:rPr>
      <w:kern w:val="0"/>
      <w:szCs w:val="21"/>
    </w:rPr>
  </w:style>
  <w:style w:type="paragraph" w:customStyle="1" w:styleId="15">
    <w:name w:val="无间隔1"/>
    <w:qFormat/>
    <w:uiPriority w:val="0"/>
    <w:rPr>
      <w:rFonts w:ascii="Times New Roman" w:hAnsi="Times New Roman" w:eastAsia="宋体" w:cs="Times New Roman"/>
      <w:sz w:val="22"/>
      <w:szCs w:val="22"/>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5639</Words>
  <Characters>5817</Characters>
  <Lines>0</Lines>
  <Paragraphs>0</Paragraphs>
  <TotalTime>5</TotalTime>
  <ScaleCrop>false</ScaleCrop>
  <LinksUpToDate>false</LinksUpToDate>
  <CharactersWithSpaces>6190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2023-03-30T00:49:00Z</dcterms:created>
  <dc:creator>amdin</dc:creator>
  <cp:lastModifiedBy>张宛琪</cp:lastModifiedBy>
  <cp:lastPrinted>2025-11-06T08:58:00Z</cp:lastPrinted>
  <dcterms:modified xsi:type="dcterms:W3CDTF">2025-12-01T09:32:32Z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FCC26A83C7834E0DA47C984DF13E6B82_13</vt:lpwstr>
  </property>
  <property fmtid="{D5CDD505-2E9C-101B-9397-08002B2CF9AE}" pid="4" name="KSOTemplateDocerSaveRecord">
    <vt:lpwstr>eyJoZGlkIjoiYjgwZWMwZGFiYjA2ZDNiODNmNDQ5NjJlZjdkYTM4ZmMiLCJ1c2VySWQiOiI0NzU5NTg5MDYifQ==</vt:lpwstr>
  </property>
</Properties>
</file>